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156D" w14:textId="3FEAC8B8" w:rsidR="00DC02AA" w:rsidRPr="003E1278" w:rsidRDefault="00DC02AA" w:rsidP="004E4E46">
      <w:pPr>
        <w:spacing w:before="120"/>
        <w:ind w:left="993"/>
        <w:rPr>
          <w:rFonts w:ascii="Arial" w:hAnsi="Arial" w:cs="Arial"/>
        </w:rPr>
      </w:pPr>
    </w:p>
    <w:tbl>
      <w:tblPr>
        <w:tblStyle w:val="SimpleTable3"/>
        <w:tblW w:w="0" w:type="auto"/>
        <w:tblBorders>
          <w:top w:val="dotted" w:sz="4" w:space="0" w:color="auto"/>
          <w:bottom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40"/>
        <w:gridCol w:w="2060"/>
      </w:tblGrid>
      <w:tr w:rsidR="00AF1D72" w:rsidRPr="00B14381" w14:paraId="409B9E7B" w14:textId="77777777" w:rsidTr="00AF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shd w:val="clear" w:color="auto" w:fill="auto"/>
          </w:tcPr>
          <w:p w14:paraId="1CF1C729" w14:textId="77777777" w:rsidR="00AF1D72" w:rsidRDefault="00AF1D72" w:rsidP="00AF1D72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b w:val="0"/>
                <w:color w:val="6F7C87"/>
                <w:sz w:val="24"/>
                <w:szCs w:val="24"/>
              </w:rPr>
            </w:pPr>
            <w:bookmarkStart w:id="0" w:name="1.1.1_General"/>
            <w:bookmarkStart w:id="1" w:name="_Toc886731"/>
            <w:bookmarkEnd w:id="0"/>
          </w:p>
          <w:p w14:paraId="35B3759E" w14:textId="28DD53E4" w:rsidR="00AF1D72" w:rsidRPr="00811EF1" w:rsidRDefault="00AF1D72" w:rsidP="00AF1D72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color w:val="004259"/>
                <w:sz w:val="28"/>
                <w:szCs w:val="28"/>
              </w:rPr>
            </w:pPr>
            <w:r w:rsidRPr="00811EF1">
              <w:rPr>
                <w:rFonts w:ascii="Arial" w:eastAsia="SimSun" w:hAnsi="Arial" w:cs="Arial"/>
                <w:color w:val="004259"/>
                <w:sz w:val="28"/>
                <w:szCs w:val="28"/>
              </w:rPr>
              <w:t>AUSTROADS TECHNICAL SPECIFICATION ATS2210</w:t>
            </w:r>
          </w:p>
          <w:p w14:paraId="40B3F116" w14:textId="77777777" w:rsidR="00AF1D72" w:rsidRPr="00811EF1" w:rsidRDefault="00AF1D72" w:rsidP="00AF1D72">
            <w:pPr>
              <w:tabs>
                <w:tab w:val="left" w:pos="2940"/>
              </w:tabs>
              <w:rPr>
                <w:rFonts w:ascii="Arial" w:eastAsia="SimSun" w:hAnsi="Arial" w:cs="Arial"/>
                <w:b w:val="0"/>
                <w:color w:val="004259"/>
                <w:sz w:val="20"/>
                <w:szCs w:val="20"/>
              </w:rPr>
            </w:pPr>
            <w:r w:rsidRPr="00811EF1">
              <w:rPr>
                <w:rFonts w:ascii="Arial" w:eastAsia="SimSun" w:hAnsi="Arial" w:cs="Arial"/>
                <w:b w:val="0"/>
                <w:color w:val="004259"/>
                <w:sz w:val="20"/>
                <w:szCs w:val="20"/>
              </w:rPr>
              <w:tab/>
            </w:r>
          </w:p>
          <w:p w14:paraId="5234A5CB" w14:textId="4DE8260C" w:rsidR="00AF1D72" w:rsidRPr="00811EF1" w:rsidRDefault="00AF1D72" w:rsidP="00AF1D72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b w:val="0"/>
                <w:bCs/>
                <w:color w:val="004259"/>
                <w:sz w:val="32"/>
                <w:szCs w:val="32"/>
              </w:rPr>
            </w:pPr>
            <w:r w:rsidRPr="00811EF1">
              <w:rPr>
                <w:rFonts w:ascii="Arial" w:eastAsia="SimSun" w:hAnsi="Arial" w:cs="Arial"/>
                <w:b w:val="0"/>
                <w:bCs/>
                <w:color w:val="004259"/>
                <w:sz w:val="32"/>
                <w:szCs w:val="32"/>
              </w:rPr>
              <w:t>Supply of Steel Reinforced Precast Concrete Pipes</w:t>
            </w:r>
          </w:p>
          <w:p w14:paraId="48C93D8E" w14:textId="77777777" w:rsidR="00AF1D72" w:rsidRPr="00B14381" w:rsidRDefault="00AF1D72" w:rsidP="00AF1D72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color w:val="6F7C87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14:paraId="6B4B3E22" w14:textId="5D8903C4" w:rsidR="00AF1D72" w:rsidRPr="00B14381" w:rsidRDefault="00AF1D72" w:rsidP="00AF1D72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SimSun" w:hAnsi="Arial" w:cs="Arial"/>
                <w:color w:val="B35E06"/>
                <w:sz w:val="16"/>
                <w:szCs w:val="16"/>
              </w:rPr>
            </w:pPr>
            <w:r>
              <w:rPr>
                <w:rFonts w:ascii="Arial" w:eastAsia="SimSun" w:hAnsi="Arial" w:cs="Arial"/>
                <w:noProof/>
                <w:color w:val="B35E06"/>
                <w:sz w:val="16"/>
                <w:szCs w:val="16"/>
              </w:rPr>
              <w:drawing>
                <wp:inline distT="0" distB="0" distL="0" distR="0" wp14:anchorId="6C626086" wp14:editId="3725C88B">
                  <wp:extent cx="1171127" cy="1034681"/>
                  <wp:effectExtent l="0" t="0" r="0" b="0"/>
                  <wp:docPr id="3" name="Picture 3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stroads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84" cy="10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44877" w14:textId="2D230E64" w:rsidR="000940DD" w:rsidRDefault="000940DD" w:rsidP="000940DD"/>
    <w:p w14:paraId="34EBDA1C" w14:textId="15C76AF2" w:rsidR="00AF1D72" w:rsidRDefault="00AF1D72" w:rsidP="000940DD">
      <w:bookmarkStart w:id="2" w:name="1.1_Scope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F1D72" w14:paraId="77988DC1" w14:textId="77777777" w:rsidTr="00AF1D72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d w:val="-889418727"/>
              <w:docPartObj>
                <w:docPartGallery w:val="Table of Contents"/>
                <w:docPartUnique/>
              </w:docPartObj>
            </w:sdtPr>
            <w:sdtEndPr/>
            <w:sdtContent>
              <w:p w14:paraId="59357140" w14:textId="77777777" w:rsidR="00AF1D72" w:rsidRPr="002423B2" w:rsidRDefault="00AF1D72" w:rsidP="002423B2">
                <w:pPr>
                  <w:pStyle w:val="Heading1nonumber"/>
                </w:pPr>
                <w:r w:rsidRPr="002423B2">
                  <w:t>Contents</w:t>
                </w:r>
              </w:p>
              <w:p w14:paraId="762B5CFF" w14:textId="19FA281A" w:rsidR="00091538" w:rsidRDefault="00B23DC4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instrText xml:space="preserve"> TOC \h \z \t "Heading 1,1,Heading 2,2,Annexure Heading,1" </w:instrTex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fldChar w:fldCharType="separate"/>
                </w:r>
                <w:hyperlink w:anchor="_Toc29310230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1.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Scope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_Toc29310230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 w:rsidR="00D26BFC">
                    <w:rPr>
                      <w:noProof/>
                      <w:webHidden/>
                    </w:rPr>
                    <w:t>1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9BA755" w14:textId="27206354" w:rsidR="00091538" w:rsidRDefault="00D26BFC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310231" w:history="1">
                  <w:r w:rsidR="00091538" w:rsidRPr="009B5B99">
                    <w:rPr>
                      <w:rStyle w:val="Hyperlink"/>
                      <w:rFonts w:eastAsiaTheme="majorEastAsia"/>
                      <w:noProof/>
                    </w:rPr>
                    <w:t>2.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Definitions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_Toc29310231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66F5C19" w14:textId="64BF8B0E" w:rsidR="00091538" w:rsidRDefault="00D26BFC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310232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3.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Referenced Documents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_Toc29310232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2CD411" w14:textId="1AE2EF98" w:rsidR="00091538" w:rsidRDefault="00D26BFC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310233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4.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Quality System Requirements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_Toc29310233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D077BA" w14:textId="7A001BB5" w:rsidR="00091538" w:rsidRDefault="00D26BFC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310234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5.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Requirements in Addition to AS/NZS 4058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_Toc29310234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8DF59C" w14:textId="70108384" w:rsidR="00091538" w:rsidRDefault="00D26BFC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310235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Scope and General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_Toc29310235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142FC0" w14:textId="31CB348C" w:rsidR="00091538" w:rsidRDefault="00D26BFC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310236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Materials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_Toc29310236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9789691" w14:textId="79F2E266" w:rsidR="00091538" w:rsidRDefault="00D26BFC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310237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Manufacture, Handling and Storage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_Toc29310237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2350CE6" w14:textId="3A3F0AB9" w:rsidR="00091538" w:rsidRDefault="00D26BFC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310238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Performance Tests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_Toc29310238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3C8D53" w14:textId="540F92D6" w:rsidR="00091538" w:rsidRDefault="00D26BFC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310239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Ordering and Supplying Pipes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_Toc29310239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60684B7" w14:textId="2FA764B2" w:rsidR="00091538" w:rsidRDefault="00D26BFC">
                <w:pPr>
                  <w:pStyle w:val="TOC1"/>
                  <w:tabs>
                    <w:tab w:val="left" w:pos="1571"/>
                  </w:tabs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310240" w:history="1"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 xml:space="preserve">Annexure A: </w:t>
                  </w:r>
                  <w:r w:rsidR="00091538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091538" w:rsidRPr="009B5B99">
                    <w:rPr>
                      <w:rStyle w:val="Hyperlink"/>
                      <w:rFonts w:eastAsia="SimSun"/>
                      <w:noProof/>
                    </w:rPr>
                    <w:t>Summary of Hold Points, Witness Points and Records</w:t>
                  </w:r>
                  <w:r w:rsidR="00091538">
                    <w:rPr>
                      <w:noProof/>
                      <w:webHidden/>
                    </w:rPr>
                    <w:tab/>
                  </w:r>
                  <w:r w:rsidR="00091538">
                    <w:rPr>
                      <w:noProof/>
                      <w:webHidden/>
                    </w:rPr>
                    <w:fldChar w:fldCharType="begin"/>
                  </w:r>
                  <w:r w:rsidR="00091538">
                    <w:rPr>
                      <w:noProof/>
                      <w:webHidden/>
                    </w:rPr>
                    <w:instrText xml:space="preserve"> PAGEREF _Toc29310240 \h </w:instrText>
                  </w:r>
                  <w:r w:rsidR="00091538">
                    <w:rPr>
                      <w:noProof/>
                      <w:webHidden/>
                    </w:rPr>
                  </w:r>
                  <w:r w:rsidR="00091538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 w:rsidR="0009153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1494AC" w14:textId="531E4FF9" w:rsidR="00AF1D72" w:rsidRPr="003F7623" w:rsidRDefault="00B23DC4" w:rsidP="003F7623">
                <w:pPr>
                  <w:spacing w:before="120"/>
                  <w:ind w:left="993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tc>
        <w:bookmarkStart w:id="3" w:name="_GoBack"/>
        <w:bookmarkEnd w:id="3"/>
      </w:tr>
    </w:tbl>
    <w:p w14:paraId="1E5E7C77" w14:textId="77777777" w:rsidR="00AF1D72" w:rsidRPr="000940DD" w:rsidRDefault="00AF1D72" w:rsidP="000940DD"/>
    <w:p w14:paraId="7FA9E9E5" w14:textId="12D2B50B" w:rsidR="00991F4D" w:rsidRPr="00125972" w:rsidRDefault="00AF1D72" w:rsidP="003F7623">
      <w:pPr>
        <w:pStyle w:val="Heading1"/>
      </w:pPr>
      <w:bookmarkStart w:id="4" w:name="_Toc29310230"/>
      <w:r w:rsidRPr="00125972">
        <w:t>Scope</w:t>
      </w:r>
      <w:bookmarkEnd w:id="1"/>
      <w:bookmarkEnd w:id="4"/>
    </w:p>
    <w:p w14:paraId="239F01DD" w14:textId="6429E984" w:rsidR="002D38E3" w:rsidRDefault="00722D93" w:rsidP="00811EF1">
      <w:pPr>
        <w:pStyle w:val="Bodynumbered1"/>
      </w:pPr>
      <w:r w:rsidRPr="00045CDF">
        <w:t xml:space="preserve">This </w:t>
      </w:r>
      <w:r w:rsidR="0017727E">
        <w:t xml:space="preserve">Austroads </w:t>
      </w:r>
      <w:r w:rsidR="00045CDF" w:rsidRPr="00045CDF">
        <w:t>Technical</w:t>
      </w:r>
      <w:r w:rsidR="00CE19AD" w:rsidRPr="00045CDF">
        <w:t xml:space="preserve"> S</w:t>
      </w:r>
      <w:r w:rsidRPr="00045CDF">
        <w:t xml:space="preserve">pecification </w:t>
      </w:r>
      <w:r w:rsidR="0017727E">
        <w:t>A</w:t>
      </w:r>
      <w:r w:rsidR="00CE19AD" w:rsidRPr="00045CDF">
        <w:t>TS</w:t>
      </w:r>
      <w:r w:rsidR="00DD662D">
        <w:t xml:space="preserve"> 2210</w:t>
      </w:r>
      <w:r w:rsidR="00CE19AD" w:rsidRPr="00045CDF">
        <w:t xml:space="preserve"> </w:t>
      </w:r>
      <w:r w:rsidRPr="00045CDF">
        <w:t xml:space="preserve">sets out the requirements for the </w:t>
      </w:r>
      <w:r w:rsidR="00CE19AD" w:rsidRPr="00045CDF">
        <w:t xml:space="preserve">supply </w:t>
      </w:r>
      <w:r w:rsidR="007C4230">
        <w:t xml:space="preserve">and delivery </w:t>
      </w:r>
      <w:r w:rsidR="00CE19AD" w:rsidRPr="00045CDF">
        <w:t xml:space="preserve">of </w:t>
      </w:r>
      <w:bookmarkStart w:id="5" w:name="_Hlk6991637"/>
      <w:r w:rsidR="004C0DEA" w:rsidRPr="00045CDF">
        <w:t xml:space="preserve">steel reinforced </w:t>
      </w:r>
      <w:r w:rsidR="00CE19AD" w:rsidRPr="00045CDF">
        <w:t>precast concrete pipes</w:t>
      </w:r>
      <w:r w:rsidR="001B0059" w:rsidRPr="00045CDF">
        <w:t xml:space="preserve"> </w:t>
      </w:r>
      <w:bookmarkEnd w:id="5"/>
      <w:r w:rsidR="001B0059" w:rsidRPr="00045CDF">
        <w:t xml:space="preserve">used for </w:t>
      </w:r>
      <w:r w:rsidR="000B3CF1">
        <w:t xml:space="preserve">stormwater / </w:t>
      </w:r>
      <w:r w:rsidR="001B0059" w:rsidRPr="00045CDF">
        <w:t xml:space="preserve">drainage </w:t>
      </w:r>
      <w:r w:rsidR="00045CDF" w:rsidRPr="00045CDF">
        <w:t>purposes</w:t>
      </w:r>
      <w:r w:rsidR="002D38E3">
        <w:t>.</w:t>
      </w:r>
      <w:r w:rsidR="001B0059" w:rsidRPr="00AC7D06">
        <w:t xml:space="preserve"> </w:t>
      </w:r>
      <w:r w:rsidR="000B3CF1" w:rsidRPr="00AC7D06">
        <w:t>It excludes</w:t>
      </w:r>
      <w:r w:rsidR="002D38E3">
        <w:t>:</w:t>
      </w:r>
    </w:p>
    <w:p w14:paraId="22F81924" w14:textId="10D6503B" w:rsidR="002D38E3" w:rsidRDefault="003B4784" w:rsidP="00C23D3A">
      <w:pPr>
        <w:pStyle w:val="Bodynumbered2"/>
      </w:pPr>
      <w:r>
        <w:t>c</w:t>
      </w:r>
      <w:r w:rsidR="002D38E3">
        <w:t>oncrete pipes</w:t>
      </w:r>
      <w:r w:rsidR="000B3CF1" w:rsidRPr="00AC7D06">
        <w:t xml:space="preserve"> </w:t>
      </w:r>
      <w:r w:rsidR="002D38E3" w:rsidRPr="005C0086">
        <w:t xml:space="preserve">subject </w:t>
      </w:r>
      <w:r w:rsidR="002D38E3" w:rsidRPr="00AC7D06">
        <w:t>to internal pressure</w:t>
      </w:r>
      <w:r w:rsidR="002D38E3">
        <w:t>;</w:t>
      </w:r>
    </w:p>
    <w:p w14:paraId="6DEA8EA7" w14:textId="6C1A2876" w:rsidR="002D38E3" w:rsidRDefault="0017727E" w:rsidP="00C23D3A">
      <w:pPr>
        <w:pStyle w:val="Bodynumbered2"/>
      </w:pPr>
      <w:r>
        <w:t xml:space="preserve">unreinforced </w:t>
      </w:r>
      <w:r w:rsidR="002D38E3">
        <w:t xml:space="preserve">concrete </w:t>
      </w:r>
      <w:r>
        <w:t>pipes</w:t>
      </w:r>
      <w:r w:rsidR="002D38E3">
        <w:t>;</w:t>
      </w:r>
      <w:r>
        <w:t xml:space="preserve"> and</w:t>
      </w:r>
    </w:p>
    <w:p w14:paraId="5BFDBF8C" w14:textId="56F13155" w:rsidR="001B0059" w:rsidRPr="00AC7D06" w:rsidRDefault="002D38E3" w:rsidP="00C23D3A">
      <w:pPr>
        <w:pStyle w:val="Bodynumbered2"/>
      </w:pPr>
      <w:r>
        <w:t xml:space="preserve">concrete </w:t>
      </w:r>
      <w:r w:rsidR="000B3CF1" w:rsidRPr="00AC7D06">
        <w:t>pipes manufactured by wet cast techniques</w:t>
      </w:r>
      <w:r>
        <w:t xml:space="preserve"> or not </w:t>
      </w:r>
      <w:r w:rsidRPr="002D38E3">
        <w:t>manufactured by a machine</w:t>
      </w:r>
      <w:r w:rsidR="000B3CF1" w:rsidRPr="00AC7D06">
        <w:t>.</w:t>
      </w:r>
    </w:p>
    <w:p w14:paraId="3B9E1E4B" w14:textId="509564AB" w:rsidR="00722D93" w:rsidRPr="00AC7D06" w:rsidRDefault="005C0086" w:rsidP="00811EF1">
      <w:pPr>
        <w:pStyle w:val="Bodynumbered1"/>
      </w:pPr>
      <w:r w:rsidRPr="00AC7D06">
        <w:rPr>
          <w:rFonts w:eastAsiaTheme="minorHAnsi"/>
        </w:rPr>
        <w:t xml:space="preserve">Further to the provisions of Section 6 of AS/NZS 4058, the required size, load class, </w:t>
      </w:r>
      <w:r w:rsidR="002D38E3">
        <w:rPr>
          <w:rFonts w:eastAsiaTheme="minorHAnsi"/>
        </w:rPr>
        <w:t xml:space="preserve">environment, </w:t>
      </w:r>
      <w:r w:rsidRPr="00AC7D06">
        <w:rPr>
          <w:rFonts w:eastAsiaTheme="minorHAnsi"/>
        </w:rPr>
        <w:t xml:space="preserve">joint type and other information for </w:t>
      </w:r>
      <w:r w:rsidR="002D38E3" w:rsidRPr="002D38E3">
        <w:rPr>
          <w:rFonts w:eastAsiaTheme="minorHAnsi"/>
        </w:rPr>
        <w:t xml:space="preserve">steel reinforced precast concrete pipes </w:t>
      </w:r>
      <w:r w:rsidR="00601E10">
        <w:rPr>
          <w:rFonts w:eastAsiaTheme="minorHAnsi"/>
        </w:rPr>
        <w:t>must</w:t>
      </w:r>
      <w:r w:rsidRPr="00AC7D06">
        <w:rPr>
          <w:rFonts w:eastAsiaTheme="minorHAnsi"/>
        </w:rPr>
        <w:t xml:space="preserve"> be as shown on the drawings or as specified.</w:t>
      </w:r>
    </w:p>
    <w:p w14:paraId="744763B7" w14:textId="11CD1C27" w:rsidR="005C0086" w:rsidRPr="00811EF1" w:rsidRDefault="002D38E3" w:rsidP="00811EF1">
      <w:pPr>
        <w:pStyle w:val="Bodynumbered1"/>
      </w:pPr>
      <w:r>
        <w:rPr>
          <w:rFonts w:eastAsiaTheme="minorHAnsi"/>
        </w:rPr>
        <w:t>S</w:t>
      </w:r>
      <w:r w:rsidRPr="002D38E3">
        <w:rPr>
          <w:rFonts w:eastAsiaTheme="minorHAnsi"/>
        </w:rPr>
        <w:t xml:space="preserve">teel reinforced precast concrete pipes </w:t>
      </w:r>
      <w:r w:rsidR="00601E10">
        <w:rPr>
          <w:rFonts w:eastAsiaTheme="minorHAnsi"/>
        </w:rPr>
        <w:t>must</w:t>
      </w:r>
      <w:r w:rsidR="005C0086" w:rsidRPr="00AC7D06">
        <w:rPr>
          <w:rFonts w:eastAsiaTheme="minorHAnsi"/>
        </w:rPr>
        <w:t xml:space="preserve"> comply with the requirements of AS</w:t>
      </w:r>
      <w:r w:rsidR="007D3448">
        <w:rPr>
          <w:rFonts w:eastAsiaTheme="minorHAnsi"/>
        </w:rPr>
        <w:t>/NZS</w:t>
      </w:r>
      <w:r w:rsidR="005C0086" w:rsidRPr="00AC7D06">
        <w:rPr>
          <w:rFonts w:eastAsiaTheme="minorHAnsi"/>
        </w:rPr>
        <w:t xml:space="preserve"> 4058 and as stated in this </w:t>
      </w:r>
      <w:r>
        <w:rPr>
          <w:rFonts w:eastAsiaTheme="minorHAnsi"/>
        </w:rPr>
        <w:t>S</w:t>
      </w:r>
      <w:r w:rsidR="005C0086" w:rsidRPr="00AC7D06">
        <w:rPr>
          <w:rFonts w:eastAsiaTheme="minorHAnsi"/>
        </w:rPr>
        <w:t>pecification.</w:t>
      </w:r>
    </w:p>
    <w:p w14:paraId="7C71CFAA" w14:textId="77777777" w:rsidR="00811EF1" w:rsidRPr="00A96A6D" w:rsidRDefault="00811EF1" w:rsidP="00627B0E">
      <w:pPr>
        <w:pStyle w:val="Heading1"/>
        <w:rPr>
          <w:rFonts w:eastAsiaTheme="majorEastAsia"/>
        </w:rPr>
      </w:pPr>
      <w:bookmarkStart w:id="6" w:name="_Toc25576619"/>
      <w:bookmarkStart w:id="7" w:name="_Toc29310231"/>
      <w:r w:rsidRPr="00627B0E">
        <w:lastRenderedPageBreak/>
        <w:t>Definitions</w:t>
      </w:r>
      <w:bookmarkEnd w:id="6"/>
      <w:bookmarkEnd w:id="7"/>
      <w:r w:rsidRPr="00A96A6D">
        <w:rPr>
          <w:rFonts w:eastAsiaTheme="majorEastAsia"/>
        </w:rPr>
        <w:t xml:space="preserve"> </w:t>
      </w:r>
    </w:p>
    <w:p w14:paraId="35389A14" w14:textId="77777777" w:rsidR="00811EF1" w:rsidRPr="00950912" w:rsidRDefault="00811EF1" w:rsidP="00627B0E">
      <w:pPr>
        <w:pStyle w:val="Bodynumbered1"/>
        <w:keepNext/>
      </w:pPr>
      <w:r w:rsidRPr="00950912">
        <w:t xml:space="preserve">The </w:t>
      </w:r>
      <w:r w:rsidRPr="00205A11">
        <w:t>definitions</w:t>
      </w:r>
      <w:r w:rsidRPr="00950912">
        <w:t xml:space="preserve"> in AS/NZS 4058 apply to this Specification, and in addition:</w:t>
      </w:r>
    </w:p>
    <w:p w14:paraId="577BCBB4" w14:textId="4B04A47B" w:rsidR="00811EF1" w:rsidRPr="006830DD" w:rsidRDefault="00811EF1" w:rsidP="00831D10">
      <w:pPr>
        <w:pStyle w:val="BodyTextIndent"/>
        <w:ind w:left="2268" w:hanging="1701"/>
      </w:pPr>
      <w:r w:rsidRPr="00E07CEF">
        <w:rPr>
          <w:b/>
          <w:bCs/>
        </w:rPr>
        <w:t>Aggressive environmen</w:t>
      </w:r>
      <w:r w:rsidR="00831D10">
        <w:rPr>
          <w:b/>
          <w:bCs/>
        </w:rPr>
        <w:t>t</w:t>
      </w:r>
      <w:r w:rsidR="00831D10">
        <w:rPr>
          <w:b/>
          <w:bCs/>
        </w:rPr>
        <w:br/>
      </w:r>
      <w:r w:rsidR="00831D10" w:rsidRPr="00831D10">
        <w:t>A</w:t>
      </w:r>
      <w:r>
        <w:t xml:space="preserve">n </w:t>
      </w:r>
      <w:r w:rsidRPr="00897D3C">
        <w:rPr>
          <w:spacing w:val="4"/>
        </w:rPr>
        <w:t xml:space="preserve">underground </w:t>
      </w:r>
      <w:r>
        <w:rPr>
          <w:spacing w:val="4"/>
        </w:rPr>
        <w:t xml:space="preserve">or above ground </w:t>
      </w:r>
      <w:r w:rsidRPr="00897D3C">
        <w:t>environment</w:t>
      </w:r>
      <w:r>
        <w:t xml:space="preserve"> which does not </w:t>
      </w:r>
      <w:r w:rsidRPr="00811EF1">
        <w:t>meet</w:t>
      </w:r>
      <w:r>
        <w:t xml:space="preserve"> the requirements of a Normal environment or a Marine </w:t>
      </w:r>
      <w:r w:rsidRPr="00382D26">
        <w:t>environment</w:t>
      </w:r>
      <w:r>
        <w:t>.</w:t>
      </w:r>
    </w:p>
    <w:p w14:paraId="04BDB267" w14:textId="4B766060" w:rsidR="00811EF1" w:rsidRPr="00AC7D06" w:rsidRDefault="00811EF1" w:rsidP="00831D10">
      <w:pPr>
        <w:pStyle w:val="BodyTextIndent"/>
        <w:ind w:left="2268" w:hanging="1701"/>
      </w:pPr>
      <w:r w:rsidRPr="00E07CEF">
        <w:rPr>
          <w:b/>
          <w:bCs/>
        </w:rPr>
        <w:t>Design life</w:t>
      </w:r>
      <w:r w:rsidR="00831D10">
        <w:tab/>
      </w:r>
      <w:proofErr w:type="gramStart"/>
      <w:r w:rsidR="00831D10" w:rsidRPr="00627FA4">
        <w:t>The</w:t>
      </w:r>
      <w:proofErr w:type="gramEnd"/>
      <w:r w:rsidR="00831D10" w:rsidRPr="00627FA4">
        <w:t xml:space="preserve"> </w:t>
      </w:r>
      <w:r w:rsidRPr="00627FA4">
        <w:t xml:space="preserve">period for which a precast reinforced concrete pipe is required to </w:t>
      </w:r>
      <w:r>
        <w:t>p</w:t>
      </w:r>
      <w:r w:rsidRPr="00627FA4">
        <w:t>erform its intended purpose with periodic maintenance and without replacement or major structural repairs.</w:t>
      </w:r>
    </w:p>
    <w:p w14:paraId="2099917E" w14:textId="77657617" w:rsidR="00F40305" w:rsidRPr="00045CDF" w:rsidRDefault="003F7623" w:rsidP="00811EF1">
      <w:pPr>
        <w:pStyle w:val="Heading1"/>
      </w:pPr>
      <w:bookmarkStart w:id="8" w:name="_Toc514678946"/>
      <w:bookmarkStart w:id="9" w:name="_Toc886733"/>
      <w:bookmarkStart w:id="10" w:name="_Toc29310232"/>
      <w:bookmarkStart w:id="11" w:name="_Toc886732"/>
      <w:r w:rsidRPr="00045CDF">
        <w:t>Referenced Documents</w:t>
      </w:r>
      <w:bookmarkEnd w:id="8"/>
      <w:bookmarkEnd w:id="9"/>
      <w:bookmarkEnd w:id="10"/>
    </w:p>
    <w:p w14:paraId="3E6F44F2" w14:textId="1F913C4C" w:rsidR="00F40305" w:rsidRDefault="00F40305" w:rsidP="00811EF1">
      <w:pPr>
        <w:pStyle w:val="Bodynumbered1"/>
      </w:pPr>
      <w:r w:rsidRPr="00045CDF">
        <w:t xml:space="preserve">The following documents are referenced in this </w:t>
      </w:r>
      <w:r w:rsidR="00205A11">
        <w:t>S</w:t>
      </w:r>
      <w:r w:rsidRPr="00045CDF">
        <w:t>pecification</w:t>
      </w:r>
      <w:r w:rsidR="00502381">
        <w:t>:</w:t>
      </w:r>
    </w:p>
    <w:p w14:paraId="5EF1893E" w14:textId="77777777" w:rsidR="00811EF1" w:rsidRPr="00627B0E" w:rsidRDefault="00811EF1" w:rsidP="00E07CEF">
      <w:pPr>
        <w:pStyle w:val="BodyTextIndent"/>
        <w:pBdr>
          <w:top w:val="single" w:sz="2" w:space="1" w:color="004259"/>
        </w:pBdr>
        <w:ind w:left="2268" w:hanging="1701"/>
        <w:rPr>
          <w:b/>
          <w:bCs/>
          <w:color w:val="004259"/>
        </w:rPr>
      </w:pPr>
      <w:bookmarkStart w:id="12" w:name="_Hlk10548617"/>
      <w:r w:rsidRPr="00627B0E">
        <w:rPr>
          <w:b/>
          <w:bCs/>
          <w:color w:val="004259"/>
        </w:rPr>
        <w:t>Australian / New Zealand Standards</w:t>
      </w:r>
    </w:p>
    <w:bookmarkEnd w:id="12"/>
    <w:p w14:paraId="732AE7A3" w14:textId="77777777" w:rsidR="00811EF1" w:rsidRDefault="00811EF1" w:rsidP="00627B0E">
      <w:pPr>
        <w:pStyle w:val="BodyTextIndent"/>
        <w:ind w:left="2268" w:hanging="1701"/>
      </w:pPr>
      <w:r>
        <w:t>AS 1012.20.1</w:t>
      </w:r>
      <w:r>
        <w:tab/>
      </w:r>
      <w:r w:rsidRPr="00E27757">
        <w:t xml:space="preserve">Methods of testing concrete Determination of chloride and </w:t>
      </w:r>
      <w:proofErr w:type="spellStart"/>
      <w:r w:rsidRPr="00E27757">
        <w:t>sulfate</w:t>
      </w:r>
      <w:proofErr w:type="spellEnd"/>
      <w:r w:rsidRPr="00E27757">
        <w:t xml:space="preserve"> in hardened concrete and aggregates - Nitric acid extraction method</w:t>
      </w:r>
      <w:r>
        <w:t>.</w:t>
      </w:r>
    </w:p>
    <w:p w14:paraId="5005496E" w14:textId="77777777" w:rsidR="00811EF1" w:rsidRDefault="00811EF1" w:rsidP="00627B0E">
      <w:pPr>
        <w:pStyle w:val="BodyTextIndent"/>
        <w:ind w:left="2268" w:hanging="1701"/>
      </w:pPr>
      <w:r>
        <w:t>AS 1379</w:t>
      </w:r>
      <w:r>
        <w:tab/>
        <w:t>Specification and supply of concrete</w:t>
      </w:r>
    </w:p>
    <w:p w14:paraId="75DEEC7B" w14:textId="77777777" w:rsidR="00811EF1" w:rsidRDefault="00811EF1" w:rsidP="00627B0E">
      <w:pPr>
        <w:pStyle w:val="BodyTextIndent"/>
        <w:ind w:left="2268" w:hanging="1701"/>
      </w:pPr>
      <w:r>
        <w:t>AS/NZS 4058</w:t>
      </w:r>
      <w:r>
        <w:tab/>
        <w:t>Precast concrete pipes (pressure and non-pressure)</w:t>
      </w:r>
    </w:p>
    <w:p w14:paraId="04231DA1" w14:textId="77777777" w:rsidR="00811EF1" w:rsidRDefault="00811EF1" w:rsidP="00627B0E">
      <w:pPr>
        <w:pStyle w:val="BodyTextIndent"/>
        <w:ind w:left="2268" w:hanging="1701"/>
      </w:pPr>
      <w:r>
        <w:t>AS/NZS 4671</w:t>
      </w:r>
      <w:r>
        <w:tab/>
        <w:t>Steel reinforcing materials</w:t>
      </w:r>
    </w:p>
    <w:p w14:paraId="52344F2D" w14:textId="77777777" w:rsidR="00811EF1" w:rsidRPr="00045CDF" w:rsidRDefault="00811EF1" w:rsidP="00627B0E">
      <w:pPr>
        <w:pStyle w:val="BodyTextIndent"/>
        <w:ind w:left="2268" w:hanging="1701"/>
      </w:pPr>
      <w:r w:rsidRPr="00045CDF">
        <w:t>AS/NZ/ISO/ 9001</w:t>
      </w:r>
      <w:r w:rsidRPr="00045CDF">
        <w:tab/>
        <w:t>Quality management systems – Requirements</w:t>
      </w:r>
    </w:p>
    <w:p w14:paraId="3BCE5933" w14:textId="77777777" w:rsidR="00811EF1" w:rsidRPr="00627B0E" w:rsidRDefault="00811EF1" w:rsidP="00E07CEF">
      <w:pPr>
        <w:pStyle w:val="BodyTextIndent"/>
        <w:pBdr>
          <w:top w:val="single" w:sz="2" w:space="1" w:color="004259"/>
        </w:pBdr>
        <w:ind w:left="2268" w:hanging="1701"/>
        <w:rPr>
          <w:b/>
          <w:bCs/>
          <w:color w:val="004259"/>
        </w:rPr>
      </w:pPr>
      <w:r w:rsidRPr="00627B0E">
        <w:rPr>
          <w:b/>
          <w:bCs/>
          <w:color w:val="004259"/>
        </w:rPr>
        <w:t>Australian Technical Infrastructure Committee</w:t>
      </w:r>
    </w:p>
    <w:p w14:paraId="7640C9EC" w14:textId="77777777" w:rsidR="00811EF1" w:rsidRPr="00D60D6E" w:rsidRDefault="00811EF1" w:rsidP="00627B0E">
      <w:pPr>
        <w:pStyle w:val="BodyTextIndent"/>
        <w:ind w:left="2268" w:hanging="1701"/>
      </w:pPr>
      <w:r w:rsidRPr="00045CDF">
        <w:t>ATIC SP43</w:t>
      </w:r>
      <w:r>
        <w:tab/>
      </w:r>
      <w:r w:rsidRPr="000B3CF1">
        <w:t xml:space="preserve"> Section S</w:t>
      </w:r>
      <w:r>
        <w:t>P</w:t>
      </w:r>
      <w:r w:rsidRPr="000B3CF1">
        <w:t xml:space="preserve">43 </w:t>
      </w:r>
      <w:r w:rsidRPr="00D60D6E">
        <w:t>Cementitious Materials for Concrete</w:t>
      </w:r>
    </w:p>
    <w:p w14:paraId="2E8F5F1E" w14:textId="77777777" w:rsidR="00811EF1" w:rsidRPr="00FB5264" w:rsidRDefault="00811EF1" w:rsidP="00831D10">
      <w:pPr>
        <w:pStyle w:val="BodyTextIndent"/>
        <w:pBdr>
          <w:top w:val="single" w:sz="2" w:space="1" w:color="004259"/>
        </w:pBdr>
        <w:ind w:left="2268" w:hanging="1701"/>
        <w:rPr>
          <w:b/>
          <w:color w:val="244061" w:themeColor="accent1" w:themeShade="80"/>
        </w:rPr>
      </w:pPr>
      <w:r w:rsidRPr="00AD2384">
        <w:rPr>
          <w:rFonts w:eastAsia="SimSun"/>
          <w:b/>
          <w:bCs/>
          <w:color w:val="244061" w:themeColor="accent1" w:themeShade="80"/>
        </w:rPr>
        <w:t>Austroads</w:t>
      </w:r>
      <w:r w:rsidRPr="00FB5264">
        <w:rPr>
          <w:b/>
          <w:color w:val="244061" w:themeColor="accent1" w:themeShade="80"/>
        </w:rPr>
        <w:t xml:space="preserve"> </w:t>
      </w:r>
      <w:r w:rsidRPr="008D694B">
        <w:t>(available from:</w:t>
      </w:r>
      <w:r>
        <w:rPr>
          <w:b/>
          <w:color w:val="244061" w:themeColor="accent1" w:themeShade="80"/>
        </w:rPr>
        <w:t xml:space="preserve"> </w:t>
      </w:r>
      <w:hyperlink r:id="rId12" w:history="1">
        <w:r>
          <w:rPr>
            <w:rStyle w:val="Hyperlink"/>
          </w:rPr>
          <w:t>https://austroads.com.au/publications</w:t>
        </w:r>
      </w:hyperlink>
      <w:r>
        <w:t>)</w:t>
      </w:r>
    </w:p>
    <w:p w14:paraId="4D40C974" w14:textId="77777777" w:rsidR="00811EF1" w:rsidRPr="00B9000E" w:rsidRDefault="00811EF1" w:rsidP="00627B0E">
      <w:pPr>
        <w:pStyle w:val="BodyTextIndent"/>
        <w:ind w:left="2268" w:hanging="1701"/>
      </w:pPr>
      <w:r>
        <w:t>AGBT T701</w:t>
      </w:r>
      <w:r>
        <w:tab/>
        <w:t xml:space="preserve">Austroads </w:t>
      </w:r>
      <w:r w:rsidRPr="007261D3">
        <w:t xml:space="preserve">Test Method </w:t>
      </w:r>
      <w:r>
        <w:t xml:space="preserve">- </w:t>
      </w:r>
      <w:r w:rsidRPr="00B9000E">
        <w:t xml:space="preserve">Accelerated </w:t>
      </w:r>
      <w:bookmarkStart w:id="13" w:name="_Hlk5805406"/>
      <w:r w:rsidRPr="00B9000E">
        <w:t xml:space="preserve">Mortar Bar Test - </w:t>
      </w:r>
      <w:bookmarkEnd w:id="13"/>
      <w:r w:rsidRPr="00B9000E">
        <w:t>Alkali-Silica Reactivity of Aggregate</w:t>
      </w:r>
    </w:p>
    <w:p w14:paraId="497D52E3" w14:textId="77777777" w:rsidR="00811EF1" w:rsidRDefault="00811EF1" w:rsidP="00627B0E">
      <w:pPr>
        <w:pStyle w:val="BodyTextIndent"/>
        <w:ind w:left="2268" w:hanging="1701"/>
      </w:pPr>
      <w:r w:rsidRPr="00B9000E">
        <w:t>AGBT T</w:t>
      </w:r>
      <w:r>
        <w:t>702</w:t>
      </w:r>
      <w:r>
        <w:tab/>
      </w:r>
      <w:r w:rsidRPr="00B9000E">
        <w:t xml:space="preserve">Austroads Test Method </w:t>
      </w:r>
      <w:r>
        <w:t xml:space="preserve">- </w:t>
      </w:r>
      <w:r w:rsidRPr="00B9000E">
        <w:t>Alkali Aggregate Reactivity Assessment - Concrete Prism Test</w:t>
      </w:r>
    </w:p>
    <w:p w14:paraId="67E1AFF2" w14:textId="77777777" w:rsidR="00811EF1" w:rsidRDefault="00811EF1" w:rsidP="00627B0E">
      <w:pPr>
        <w:pStyle w:val="BodyTextIndent"/>
        <w:ind w:left="2268" w:hanging="1701"/>
      </w:pPr>
      <w:r w:rsidRPr="00502381">
        <w:t>ATS 5340</w:t>
      </w:r>
      <w:r>
        <w:tab/>
      </w:r>
      <w:r w:rsidRPr="00502381">
        <w:t>Cementitious Patch Repair of Concrete</w:t>
      </w:r>
    </w:p>
    <w:p w14:paraId="5827BCD1" w14:textId="77777777" w:rsidR="00811EF1" w:rsidRPr="00627B0E" w:rsidRDefault="00811EF1" w:rsidP="00E07CEF">
      <w:pPr>
        <w:pStyle w:val="BodyTextIndent"/>
        <w:pBdr>
          <w:top w:val="single" w:sz="2" w:space="1" w:color="004259"/>
        </w:pBdr>
        <w:ind w:left="2268" w:hanging="1701"/>
        <w:rPr>
          <w:b/>
          <w:bCs/>
          <w:color w:val="004259"/>
        </w:rPr>
      </w:pPr>
      <w:r w:rsidRPr="00627B0E">
        <w:rPr>
          <w:b/>
          <w:bCs/>
          <w:color w:val="004259"/>
        </w:rPr>
        <w:t xml:space="preserve">ASTM International </w:t>
      </w:r>
    </w:p>
    <w:p w14:paraId="078378F8" w14:textId="77777777" w:rsidR="00811EF1" w:rsidRDefault="00811EF1" w:rsidP="00627B0E">
      <w:pPr>
        <w:pStyle w:val="BodyTextIndent"/>
        <w:ind w:left="2268" w:hanging="1701"/>
      </w:pPr>
      <w:r w:rsidRPr="00897B04">
        <w:t>ASTM C295</w:t>
      </w:r>
      <w:r>
        <w:tab/>
      </w:r>
      <w:r w:rsidRPr="00897B04">
        <w:t>Standard Guide for Petrographic Examination of Aggregates for Concrete</w:t>
      </w:r>
    </w:p>
    <w:p w14:paraId="59C469CE" w14:textId="77777777" w:rsidR="00811EF1" w:rsidRPr="00627B0E" w:rsidRDefault="00811EF1" w:rsidP="00E07CEF">
      <w:pPr>
        <w:pStyle w:val="BodyTextIndent"/>
        <w:pBdr>
          <w:top w:val="single" w:sz="2" w:space="1" w:color="004259"/>
        </w:pBdr>
        <w:ind w:left="2268" w:hanging="1701"/>
        <w:rPr>
          <w:b/>
          <w:bCs/>
          <w:color w:val="004259"/>
        </w:rPr>
      </w:pPr>
      <w:r w:rsidRPr="00627B0E">
        <w:rPr>
          <w:b/>
          <w:bCs/>
          <w:color w:val="004259"/>
        </w:rPr>
        <w:t>British Standards</w:t>
      </w:r>
    </w:p>
    <w:p w14:paraId="21C2EE40" w14:textId="46541AA8" w:rsidR="00811EF1" w:rsidRPr="00045CDF" w:rsidRDefault="00811EF1" w:rsidP="00E07CEF">
      <w:pPr>
        <w:pStyle w:val="BodyTextIndent"/>
        <w:pBdr>
          <w:bottom w:val="single" w:sz="2" w:space="1" w:color="004259"/>
        </w:pBdr>
        <w:ind w:left="2268" w:hanging="1701"/>
      </w:pPr>
      <w:r w:rsidRPr="00400075">
        <w:t>BS 6744</w:t>
      </w:r>
      <w:r w:rsidRPr="00400075">
        <w:tab/>
        <w:t>Stainless steel bars for the reinforcement of and use in concrete. Requirements and test method</w:t>
      </w:r>
    </w:p>
    <w:p w14:paraId="516337E0" w14:textId="1E2FAE75" w:rsidR="00D32834" w:rsidRPr="00045CDF" w:rsidRDefault="003F7623" w:rsidP="004561B8">
      <w:pPr>
        <w:pStyle w:val="Heading1"/>
        <w:pageBreakBefore/>
      </w:pPr>
      <w:bookmarkStart w:id="14" w:name="1.3.1_Definitions_–_Personnel"/>
      <w:bookmarkStart w:id="15" w:name="1.4_Work_Health_&amp;_Safety_(WHS)"/>
      <w:bookmarkStart w:id="16" w:name="1.6.3_Principal_Supplied_Components"/>
      <w:bookmarkStart w:id="17" w:name="4_Design,_Specification,_Documentation_a"/>
      <w:bookmarkStart w:id="18" w:name="_Toc514678947"/>
      <w:bookmarkStart w:id="19" w:name="_Toc886734"/>
      <w:bookmarkStart w:id="20" w:name="_Toc29310233"/>
      <w:bookmarkEnd w:id="11"/>
      <w:bookmarkEnd w:id="14"/>
      <w:bookmarkEnd w:id="15"/>
      <w:bookmarkEnd w:id="16"/>
      <w:bookmarkEnd w:id="17"/>
      <w:r w:rsidRPr="00045CDF">
        <w:lastRenderedPageBreak/>
        <w:t>Quality System Requirements</w:t>
      </w:r>
      <w:bookmarkEnd w:id="18"/>
      <w:bookmarkEnd w:id="19"/>
      <w:bookmarkEnd w:id="20"/>
    </w:p>
    <w:p w14:paraId="711E5B68" w14:textId="77777777" w:rsidR="00811EF1" w:rsidRPr="00045CDF" w:rsidRDefault="00811EF1" w:rsidP="00811EF1">
      <w:pPr>
        <w:pStyle w:val="Bodynumbered1"/>
      </w:pPr>
      <w:r w:rsidRPr="00045CDF">
        <w:t xml:space="preserve">The precast reinforced concrete pipes </w:t>
      </w:r>
      <w:r>
        <w:t>must</w:t>
      </w:r>
      <w:r w:rsidRPr="00045CDF">
        <w:t xml:space="preserve"> be manufactured under a quality management system</w:t>
      </w:r>
      <w:r>
        <w:t xml:space="preserve"> </w:t>
      </w:r>
      <w:r w:rsidRPr="00045CDF">
        <w:t xml:space="preserve">independently certified as fully complying with AS/NZS ISO 9001, by a JASANZ accredited organisation. Evidence of the certification </w:t>
      </w:r>
      <w:r>
        <w:t>must</w:t>
      </w:r>
      <w:r w:rsidRPr="00045CDF">
        <w:t xml:space="preserve"> be provided</w:t>
      </w:r>
      <w:r>
        <w:t xml:space="preserve"> p</w:t>
      </w:r>
      <w:r w:rsidRPr="00740269">
        <w:t>rior to the delivery of the pipes to site</w:t>
      </w:r>
      <w:r w:rsidRPr="00045CDF">
        <w:t xml:space="preserve">. </w:t>
      </w:r>
    </w:p>
    <w:p w14:paraId="34A58DD5" w14:textId="77777777" w:rsidR="00811EF1" w:rsidRDefault="00811EF1" w:rsidP="00C23D3A">
      <w:pPr>
        <w:pStyle w:val="Bodynumbered1"/>
        <w:spacing w:after="240"/>
        <w:rPr>
          <w:rFonts w:eastAsia="SimSun"/>
        </w:rPr>
      </w:pPr>
      <w:r w:rsidRPr="00045CDF">
        <w:rPr>
          <w:rFonts w:eastAsia="SimSun"/>
        </w:rPr>
        <w:t xml:space="preserve">The Hold Points and Witness </w:t>
      </w:r>
      <w:r w:rsidRPr="00045CDF">
        <w:t>Points</w:t>
      </w:r>
      <w:r w:rsidRPr="00045CDF">
        <w:rPr>
          <w:rFonts w:eastAsia="SimSun"/>
        </w:rPr>
        <w:t xml:space="preserve"> applicable to this Specification are summarised in Annexure </w:t>
      </w:r>
      <w:r>
        <w:rPr>
          <w:rFonts w:eastAsia="SimSun"/>
        </w:rPr>
        <w:t>A</w:t>
      </w:r>
      <w:r w:rsidRPr="00045CDF">
        <w:rPr>
          <w:rFonts w:eastAsia="SimSun"/>
        </w:rPr>
        <w:t>.</w:t>
      </w:r>
    </w:p>
    <w:tbl>
      <w:tblPr>
        <w:tblStyle w:val="SimpleTable4"/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80" w:firstRow="0" w:lastRow="0" w:firstColumn="1" w:lastColumn="0" w:noHBand="0" w:noVBand="1"/>
      </w:tblPr>
      <w:tblGrid>
        <w:gridCol w:w="9498"/>
      </w:tblGrid>
      <w:tr w:rsidR="004845D9" w:rsidRPr="004845D9" w14:paraId="1B8A3B4E" w14:textId="77777777" w:rsidTr="00811EF1">
        <w:tc>
          <w:tcPr>
            <w:tcW w:w="9498" w:type="dxa"/>
            <w:shd w:val="clear" w:color="auto" w:fill="D9D9D9"/>
          </w:tcPr>
          <w:p w14:paraId="1FB1A5A9" w14:textId="77777777" w:rsidR="00811EF1" w:rsidRPr="00811EF1" w:rsidRDefault="00811EF1" w:rsidP="00811EF1">
            <w:pPr>
              <w:spacing w:before="120"/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</w:pPr>
            <w:bookmarkStart w:id="21" w:name="_Hlk4398687"/>
            <w:r w:rsidRPr="00811EF1">
              <w:rPr>
                <w:rFonts w:ascii="Arial" w:hAnsi="Arial" w:cs="Arial"/>
                <w:b/>
                <w:bCs/>
                <w:color w:val="004259"/>
                <w:sz w:val="20"/>
                <w:szCs w:val="20"/>
                <w:lang w:eastAsia="en-US"/>
              </w:rPr>
              <w:t>For precast reinforced concrete pipes to be installed in Queensland, the following additional requirements apply</w:t>
            </w:r>
            <w:r w:rsidRPr="00811EF1"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  <w:t>:</w:t>
            </w:r>
          </w:p>
          <w:p w14:paraId="7D2D110B" w14:textId="77777777" w:rsidR="00811EF1" w:rsidRPr="00811EF1" w:rsidRDefault="00811EF1" w:rsidP="00811EF1">
            <w:pPr>
              <w:pStyle w:val="Bodynumbered1"/>
              <w:rPr>
                <w:rFonts w:eastAsia="SimSun"/>
              </w:rPr>
            </w:pPr>
            <w:r w:rsidRPr="00811EF1">
              <w:rPr>
                <w:rFonts w:eastAsia="SimSun"/>
              </w:rPr>
              <w:t>Steel reinforced precast concrete pipes must be manufactured only by a Transport and Main Roads (TMR) registered supplier.</w:t>
            </w:r>
          </w:p>
          <w:p w14:paraId="44F3CC3B" w14:textId="77777777" w:rsidR="00811EF1" w:rsidRPr="00702EEA" w:rsidRDefault="00811EF1" w:rsidP="00C23D3A">
            <w:pPr>
              <w:pStyle w:val="BodyTextIndent"/>
              <w:rPr>
                <w:bCs/>
              </w:rPr>
            </w:pPr>
            <w:r w:rsidRPr="00702EEA">
              <w:rPr>
                <w:lang w:eastAsia="en-US"/>
              </w:rPr>
              <w:t>All cementitious materials, aggregates, chemical admixtures and reinforcing steel must be TMR registered materials.</w:t>
            </w:r>
            <w:r>
              <w:rPr>
                <w:lang w:eastAsia="en-US"/>
              </w:rPr>
              <w:t xml:space="preserve"> </w:t>
            </w:r>
            <w:r w:rsidRPr="00702EEA">
              <w:rPr>
                <w:bCs/>
              </w:rPr>
              <w:t>Further details are available from:</w:t>
            </w:r>
          </w:p>
          <w:p w14:paraId="147304C2" w14:textId="57EEC960" w:rsidR="004845D9" w:rsidRPr="001B7F72" w:rsidRDefault="00D26BFC" w:rsidP="00C23D3A">
            <w:pPr>
              <w:pStyle w:val="BodyTextIndent"/>
              <w:rPr>
                <w:rFonts w:eastAsia="SimSun" w:cs="Arial"/>
                <w:b/>
                <w:szCs w:val="18"/>
              </w:rPr>
            </w:pPr>
            <w:hyperlink r:id="rId13" w:history="1">
              <w:r w:rsidR="00811EF1" w:rsidRPr="004845D9">
                <w:rPr>
                  <w:rFonts w:eastAsia="SimSun" w:cs="Arial"/>
                  <w:color w:val="1B587C"/>
                  <w:szCs w:val="18"/>
                  <w:u w:val="single"/>
                </w:rPr>
                <w:t>https://www.tmr.qld.gov.au/business-industry/Business-with-us/Approved-products-and-suppliers</w:t>
              </w:r>
            </w:hyperlink>
          </w:p>
        </w:tc>
      </w:tr>
    </w:tbl>
    <w:p w14:paraId="0ACDB931" w14:textId="5B304D98" w:rsidR="00EA3A0F" w:rsidRPr="00045CDF" w:rsidRDefault="003F7623" w:rsidP="003F7623">
      <w:pPr>
        <w:pStyle w:val="Heading1"/>
      </w:pPr>
      <w:bookmarkStart w:id="22" w:name="_Toc886735"/>
      <w:bookmarkStart w:id="23" w:name="_Toc29310234"/>
      <w:bookmarkEnd w:id="21"/>
      <w:r w:rsidRPr="00045CDF">
        <w:t>Requirements in Addition to AS/NZS 4058</w:t>
      </w:r>
      <w:bookmarkEnd w:id="22"/>
      <w:bookmarkEnd w:id="23"/>
    </w:p>
    <w:p w14:paraId="3FA416B0" w14:textId="77777777" w:rsidR="00811EF1" w:rsidRPr="00045CDF" w:rsidRDefault="00811EF1" w:rsidP="00811EF1">
      <w:pPr>
        <w:pStyle w:val="Bodynumbered1"/>
      </w:pPr>
      <w:bookmarkStart w:id="24" w:name="5.1.1_Structural_Steel_Standards"/>
      <w:bookmarkStart w:id="25" w:name="_Hlk4322553"/>
      <w:bookmarkStart w:id="26" w:name="_Hlk6303449"/>
      <w:bookmarkEnd w:id="24"/>
      <w:r>
        <w:t>Further to the requirements specified in AS/NZS 4058, the Contractor must ensure that the manufacturer complies with the following additional requirements.</w:t>
      </w:r>
    </w:p>
    <w:p w14:paraId="15072978" w14:textId="77777777" w:rsidR="00811EF1" w:rsidRPr="00811EF1" w:rsidRDefault="00811EF1" w:rsidP="00811EF1">
      <w:pPr>
        <w:pStyle w:val="Heading2"/>
        <w:rPr>
          <w:rStyle w:val="Style1Char"/>
          <w:rFonts w:ascii="Arial Bold" w:hAnsi="Arial Bold"/>
          <w:b/>
          <w:bCs/>
          <w:color w:val="004259"/>
          <w:sz w:val="24"/>
          <w:szCs w:val="26"/>
          <w:lang w:eastAsia="en-US"/>
        </w:rPr>
      </w:pPr>
      <w:bookmarkStart w:id="27" w:name="_Toc25576623"/>
      <w:bookmarkStart w:id="28" w:name="_Toc29310235"/>
      <w:r w:rsidRPr="00811EF1">
        <w:rPr>
          <w:rStyle w:val="Style1Char"/>
          <w:rFonts w:ascii="Arial Bold" w:hAnsi="Arial Bold"/>
          <w:b/>
          <w:bCs/>
          <w:color w:val="004259"/>
          <w:sz w:val="24"/>
          <w:szCs w:val="26"/>
          <w:lang w:eastAsia="en-US"/>
        </w:rPr>
        <w:t>Scope and General</w:t>
      </w:r>
      <w:bookmarkEnd w:id="27"/>
      <w:bookmarkEnd w:id="28"/>
    </w:p>
    <w:p w14:paraId="4ECE97AA" w14:textId="77777777" w:rsidR="00811EF1" w:rsidRPr="005468C4" w:rsidRDefault="00811EF1" w:rsidP="00811EF1">
      <w:pPr>
        <w:pStyle w:val="Bodynumbered1"/>
      </w:pPr>
      <w:bookmarkStart w:id="29" w:name="_Hlk3469264"/>
      <w:r>
        <w:t>P</w:t>
      </w:r>
      <w:r w:rsidRPr="00E95F72">
        <w:t xml:space="preserve">recast reinforced concrete </w:t>
      </w:r>
      <w:bookmarkStart w:id="30" w:name="_Hlk14180621"/>
      <w:r w:rsidRPr="00E95F72">
        <w:t xml:space="preserve">pipes must be designed and manufactured to achieve a </w:t>
      </w:r>
      <w:proofErr w:type="gramStart"/>
      <w:r w:rsidRPr="00E95F72">
        <w:t>100 year</w:t>
      </w:r>
      <w:proofErr w:type="gramEnd"/>
      <w:r w:rsidRPr="00E95F72">
        <w:t xml:space="preserve"> </w:t>
      </w:r>
      <w:r>
        <w:t xml:space="preserve">Design life </w:t>
      </w:r>
      <w:bookmarkEnd w:id="30"/>
      <w:r w:rsidRPr="00E95F72">
        <w:t>when correctly installed in the specified environment.</w:t>
      </w:r>
    </w:p>
    <w:p w14:paraId="669D4200" w14:textId="77777777" w:rsidR="00811EF1" w:rsidRPr="00045CDF" w:rsidRDefault="00811EF1" w:rsidP="00811EF1">
      <w:pPr>
        <w:pStyle w:val="Bodynumbered1"/>
      </w:pPr>
      <w:r w:rsidRPr="00045CDF">
        <w:t xml:space="preserve">Where a pipe has been designed and manufactured for an </w:t>
      </w:r>
      <w:r>
        <w:t>Aggressive</w:t>
      </w:r>
      <w:r w:rsidRPr="00045CDF">
        <w:t xml:space="preserve"> environment, the pipe </w:t>
      </w:r>
      <w:r>
        <w:t>must</w:t>
      </w:r>
      <w:r w:rsidRPr="00045CDF">
        <w:t xml:space="preserve"> also be marked “</w:t>
      </w:r>
      <w:r>
        <w:t>Aggressive</w:t>
      </w:r>
      <w:r w:rsidRPr="00045CDF">
        <w:t>”.</w:t>
      </w:r>
    </w:p>
    <w:p w14:paraId="39F9F3C2" w14:textId="77777777" w:rsidR="00811EF1" w:rsidRPr="00811EF1" w:rsidRDefault="00811EF1" w:rsidP="00811EF1">
      <w:pPr>
        <w:pStyle w:val="Heading2"/>
      </w:pPr>
      <w:bookmarkStart w:id="31" w:name="_Toc25576624"/>
      <w:bookmarkStart w:id="32" w:name="_Toc29310236"/>
      <w:bookmarkStart w:id="33" w:name="_Hlk14180673"/>
      <w:bookmarkEnd w:id="29"/>
      <w:r w:rsidRPr="00811EF1">
        <w:rPr>
          <w:rStyle w:val="Style1Char"/>
          <w:rFonts w:ascii="Arial Bold" w:hAnsi="Arial Bold"/>
          <w:b/>
          <w:bCs/>
          <w:color w:val="004259"/>
          <w:sz w:val="24"/>
          <w:szCs w:val="26"/>
          <w:lang w:eastAsia="en-US"/>
        </w:rPr>
        <w:t>Materials</w:t>
      </w:r>
      <w:bookmarkEnd w:id="31"/>
      <w:bookmarkEnd w:id="32"/>
      <w:r w:rsidRPr="00811EF1">
        <w:rPr>
          <w:rStyle w:val="Style1Char"/>
          <w:rFonts w:ascii="Arial Bold" w:hAnsi="Arial Bold"/>
          <w:b/>
          <w:bCs/>
          <w:color w:val="004259"/>
          <w:sz w:val="24"/>
          <w:szCs w:val="26"/>
          <w:lang w:eastAsia="en-US"/>
        </w:rPr>
        <w:t xml:space="preserve"> </w:t>
      </w:r>
    </w:p>
    <w:p w14:paraId="450939AF" w14:textId="77777777" w:rsidR="00811EF1" w:rsidRDefault="00811EF1" w:rsidP="00811EF1">
      <w:pPr>
        <w:pStyle w:val="Heading3"/>
      </w:pPr>
      <w:bookmarkStart w:id="34" w:name="4.2_Construction_Category"/>
      <w:bookmarkEnd w:id="34"/>
      <w:r w:rsidRPr="005154B9">
        <w:t>Verification of Materials Compliance</w:t>
      </w:r>
      <w:bookmarkStart w:id="35" w:name="_Hlk4745669"/>
    </w:p>
    <w:p w14:paraId="0DF6D11C" w14:textId="77777777" w:rsidR="00811EF1" w:rsidRPr="00715BA2" w:rsidRDefault="00811EF1" w:rsidP="00811EF1">
      <w:pPr>
        <w:pStyle w:val="BodyText"/>
        <w:rPr>
          <w:b/>
        </w:rPr>
      </w:pPr>
      <w:r w:rsidRPr="00715BA2">
        <w:t>(Refer AS/NZS 4058 Clause 2.1)</w:t>
      </w:r>
      <w:bookmarkEnd w:id="35"/>
    </w:p>
    <w:p w14:paraId="50C0CD2D" w14:textId="77777777" w:rsidR="00811EF1" w:rsidRPr="00045CDF" w:rsidRDefault="00811EF1" w:rsidP="00811EF1">
      <w:pPr>
        <w:pStyle w:val="Bodynumbered1"/>
      </w:pPr>
      <w:bookmarkStart w:id="36" w:name="_Ref13053424"/>
      <w:bookmarkEnd w:id="33"/>
      <w:r w:rsidRPr="00045CDF">
        <w:t>If requested by the Principal, the documentary evidence of the system of control</w:t>
      </w:r>
      <w:r w:rsidRPr="009A64EC">
        <w:t xml:space="preserve"> that provides verification that concrete pipe materials comply</w:t>
      </w:r>
      <w:r>
        <w:t xml:space="preserve"> with AS/NZS 4058 and this Specification must be provided. This i</w:t>
      </w:r>
      <w:r w:rsidRPr="00045CDF">
        <w:t>nclud</w:t>
      </w:r>
      <w:r>
        <w:t>es</w:t>
      </w:r>
      <w:r w:rsidRPr="00045CDF">
        <w:t xml:space="preserve"> audit reports, surveillance records and test results.</w:t>
      </w:r>
      <w:bookmarkEnd w:id="36"/>
    </w:p>
    <w:p w14:paraId="0F8C256C" w14:textId="77777777" w:rsidR="00811EF1" w:rsidRDefault="00811EF1" w:rsidP="00811EF1">
      <w:pPr>
        <w:pStyle w:val="Heading3"/>
      </w:pPr>
      <w:r w:rsidRPr="005154B9">
        <w:t>Concrete Materials</w:t>
      </w:r>
    </w:p>
    <w:p w14:paraId="0E844D32" w14:textId="77777777" w:rsidR="00811EF1" w:rsidRPr="000B5A6D" w:rsidRDefault="00811EF1" w:rsidP="00811EF1">
      <w:pPr>
        <w:pStyle w:val="BodyText"/>
        <w:rPr>
          <w:b/>
        </w:rPr>
      </w:pPr>
      <w:r w:rsidRPr="000B5A6D">
        <w:t>(Refer AS/NZS 4058 Clause 2.2)</w:t>
      </w:r>
    </w:p>
    <w:p w14:paraId="04922A0B" w14:textId="77777777" w:rsidR="00811EF1" w:rsidRPr="005154B9" w:rsidRDefault="00811EF1" w:rsidP="00C23D3A">
      <w:pPr>
        <w:pStyle w:val="Heading3"/>
      </w:pPr>
      <w:bookmarkStart w:id="37" w:name="_Hlk4745092"/>
      <w:r w:rsidRPr="005154B9">
        <w:lastRenderedPageBreak/>
        <w:t>Concrete Mix Designs</w:t>
      </w:r>
    </w:p>
    <w:p w14:paraId="353C1366" w14:textId="7663A848" w:rsidR="000D76D6" w:rsidRDefault="00811EF1" w:rsidP="00C23D3A">
      <w:pPr>
        <w:pStyle w:val="Bodynumbered1"/>
        <w:keepNext/>
      </w:pPr>
      <w:bookmarkStart w:id="38" w:name="_Ref13053403"/>
      <w:bookmarkEnd w:id="37"/>
      <w:r>
        <w:t xml:space="preserve">Concrete mix designs used for the manufacture of steel reinforced precast concrete pipes must have been </w:t>
      </w:r>
      <w:r w:rsidRPr="00045CDF">
        <w:t>submitted</w:t>
      </w:r>
      <w:r>
        <w:t xml:space="preserve"> to</w:t>
      </w:r>
      <w:r w:rsidRPr="00045CDF">
        <w:t xml:space="preserve"> the Principal</w:t>
      </w:r>
      <w:r>
        <w:t xml:space="preserve"> and approved by the Principal</w:t>
      </w:r>
      <w:r w:rsidRPr="00045CDF">
        <w:t xml:space="preserve"> in the preceding 12 months</w:t>
      </w:r>
      <w:r>
        <w:t>.</w:t>
      </w:r>
      <w:bookmarkEnd w:id="38"/>
    </w:p>
    <w:tbl>
      <w:tblPr>
        <w:tblStyle w:val="TMTable"/>
        <w:tblW w:w="8926" w:type="dxa"/>
        <w:tblInd w:w="557" w:type="dxa"/>
        <w:tblLook w:val="04A0" w:firstRow="1" w:lastRow="0" w:firstColumn="1" w:lastColumn="0" w:noHBand="0" w:noVBand="1"/>
      </w:tblPr>
      <w:tblGrid>
        <w:gridCol w:w="1985"/>
        <w:gridCol w:w="6941"/>
      </w:tblGrid>
      <w:tr w:rsidR="003244CB" w:rsidRPr="002E4E55" w14:paraId="63A4A006" w14:textId="77777777" w:rsidTr="0049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2"/>
            <w:shd w:val="clear" w:color="auto" w:fill="004259"/>
            <w:vAlign w:val="center"/>
          </w:tcPr>
          <w:p w14:paraId="1B1A8673" w14:textId="28F3E50D" w:rsidR="003244CB" w:rsidRPr="004561B8" w:rsidRDefault="003244CB" w:rsidP="00C23D3A">
            <w:pPr>
              <w:pStyle w:val="TableHeading"/>
              <w:keepNext/>
              <w:rPr>
                <w:b/>
              </w:rPr>
            </w:pPr>
            <w:bookmarkStart w:id="39" w:name="_Hlk516753184"/>
            <w:r w:rsidRPr="004561B8">
              <w:rPr>
                <w:b/>
              </w:rPr>
              <w:t>HOLD POINT 1</w:t>
            </w:r>
          </w:p>
        </w:tc>
      </w:tr>
      <w:tr w:rsidR="002E4E55" w:rsidRPr="002E4E55" w14:paraId="7044218F" w14:textId="77777777" w:rsidTr="004952B6">
        <w:tc>
          <w:tcPr>
            <w:tcW w:w="1985" w:type="dxa"/>
          </w:tcPr>
          <w:p w14:paraId="0F2F64F9" w14:textId="77777777" w:rsidR="002E4E55" w:rsidRPr="002E4E55" w:rsidRDefault="002E4E55" w:rsidP="00C23D3A">
            <w:pPr>
              <w:pStyle w:val="TableBodyText"/>
              <w:keepNext/>
              <w:rPr>
                <w:rFonts w:eastAsia="SimSun"/>
                <w:b/>
              </w:rPr>
            </w:pPr>
            <w:r w:rsidRPr="002E4E55">
              <w:rPr>
                <w:rFonts w:eastAsia="SimSun"/>
              </w:rPr>
              <w:t>Process Held</w:t>
            </w:r>
          </w:p>
        </w:tc>
        <w:tc>
          <w:tcPr>
            <w:tcW w:w="6941" w:type="dxa"/>
          </w:tcPr>
          <w:p w14:paraId="2841681E" w14:textId="69DA8CAD" w:rsidR="002E4E55" w:rsidRPr="002E4E55" w:rsidRDefault="002E4E55" w:rsidP="00C23D3A">
            <w:pPr>
              <w:pStyle w:val="TableBodyText"/>
              <w:keepNext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Supply of </w:t>
            </w:r>
            <w:r w:rsidRPr="002E4E55">
              <w:rPr>
                <w:rFonts w:eastAsia="SimSun"/>
              </w:rPr>
              <w:t>precast reinforced concrete pipes</w:t>
            </w:r>
            <w:r w:rsidR="00E8354A">
              <w:rPr>
                <w:rFonts w:eastAsia="SimSun"/>
              </w:rPr>
              <w:t>.</w:t>
            </w:r>
          </w:p>
        </w:tc>
      </w:tr>
      <w:tr w:rsidR="002E4E55" w:rsidRPr="002E4E55" w14:paraId="3D26D965" w14:textId="77777777" w:rsidTr="004952B6">
        <w:tc>
          <w:tcPr>
            <w:tcW w:w="1985" w:type="dxa"/>
          </w:tcPr>
          <w:p w14:paraId="00C862EA" w14:textId="77777777" w:rsidR="002E4E55" w:rsidRPr="002E4E55" w:rsidRDefault="002E4E55" w:rsidP="001B7F72">
            <w:pPr>
              <w:pStyle w:val="TableBodyText"/>
              <w:rPr>
                <w:rFonts w:eastAsia="SimSun"/>
              </w:rPr>
            </w:pPr>
            <w:r w:rsidRPr="002E4E55">
              <w:rPr>
                <w:rFonts w:eastAsia="SimSun"/>
              </w:rPr>
              <w:t>Submission Details</w:t>
            </w:r>
          </w:p>
        </w:tc>
        <w:tc>
          <w:tcPr>
            <w:tcW w:w="6941" w:type="dxa"/>
          </w:tcPr>
          <w:p w14:paraId="22875725" w14:textId="498198CA" w:rsidR="002E4E55" w:rsidRPr="002E4E55" w:rsidRDefault="002E4E55" w:rsidP="001B7F72">
            <w:pPr>
              <w:pStyle w:val="TableBodyText"/>
              <w:rPr>
                <w:rFonts w:eastAsia="SimSun"/>
              </w:rPr>
            </w:pPr>
            <w:r w:rsidRPr="002E4E55">
              <w:rPr>
                <w:rFonts w:eastAsia="SimSun"/>
              </w:rPr>
              <w:t>Evidence that the manufacturer has submitted its concrete mix design</w:t>
            </w:r>
            <w:r>
              <w:rPr>
                <w:rFonts w:eastAsia="SimSun"/>
              </w:rPr>
              <w:t xml:space="preserve"> to the Principal within the preceding 12 months</w:t>
            </w:r>
            <w:r w:rsidR="00DB1AB8" w:rsidRPr="00DB1AB8">
              <w:rPr>
                <w:rFonts w:eastAsia="SimSun"/>
              </w:rPr>
              <w:t xml:space="preserve"> must be provided at least 2 weeks prior to the delivery of the precast reinforced concrete pipes</w:t>
            </w:r>
            <w:r w:rsidR="00DB1AB8">
              <w:rPr>
                <w:rFonts w:eastAsia="SimSun"/>
              </w:rPr>
              <w:t>.</w:t>
            </w:r>
          </w:p>
        </w:tc>
      </w:tr>
    </w:tbl>
    <w:bookmarkEnd w:id="25"/>
    <w:bookmarkEnd w:id="26"/>
    <w:bookmarkEnd w:id="39"/>
    <w:p w14:paraId="1B1D465C" w14:textId="77777777" w:rsidR="00C23D3A" w:rsidRDefault="00C23D3A" w:rsidP="00C23D3A">
      <w:pPr>
        <w:pStyle w:val="Bodynumbered1"/>
      </w:pPr>
      <w:r>
        <w:t>The</w:t>
      </w:r>
      <w:r w:rsidRPr="00045CDF">
        <w:t xml:space="preserve"> concrete mix design</w:t>
      </w:r>
      <w:r>
        <w:t xml:space="preserve"> details</w:t>
      </w:r>
      <w:r w:rsidRPr="00045CDF">
        <w:t xml:space="preserve"> </w:t>
      </w:r>
      <w:r>
        <w:t>must</w:t>
      </w:r>
      <w:r w:rsidRPr="00045CDF">
        <w:t xml:space="preserve"> include the following:</w:t>
      </w:r>
    </w:p>
    <w:p w14:paraId="4D20F5B0" w14:textId="77777777" w:rsidR="00C23D3A" w:rsidRPr="002E4E55" w:rsidRDefault="00C23D3A" w:rsidP="00091538">
      <w:pPr>
        <w:pStyle w:val="Bodynumbered2"/>
        <w:numPr>
          <w:ilvl w:val="0"/>
          <w:numId w:val="17"/>
        </w:numPr>
        <w:ind w:left="851" w:hanging="284"/>
      </w:pPr>
      <w:r w:rsidRPr="002E4E55">
        <w:t xml:space="preserve">Nominated range </w:t>
      </w:r>
      <w:r w:rsidRPr="00502381">
        <w:t xml:space="preserve">(diameter, load class, and environment) </w:t>
      </w:r>
      <w:r w:rsidRPr="002E4E55">
        <w:t xml:space="preserve">of applicable pipe products </w:t>
      </w:r>
    </w:p>
    <w:p w14:paraId="047E389C" w14:textId="77777777" w:rsidR="00C23D3A" w:rsidRPr="002E4E55" w:rsidRDefault="00C23D3A" w:rsidP="00C23D3A">
      <w:pPr>
        <w:pStyle w:val="Bodynumbered2"/>
      </w:pPr>
      <w:r w:rsidRPr="002E4E55">
        <w:t>Mix identifier</w:t>
      </w:r>
    </w:p>
    <w:p w14:paraId="794E59B6" w14:textId="77777777" w:rsidR="00C23D3A" w:rsidRPr="002E4E55" w:rsidRDefault="00C23D3A" w:rsidP="00C23D3A">
      <w:pPr>
        <w:pStyle w:val="Bodynumbered2"/>
      </w:pPr>
      <w:r w:rsidRPr="002E4E55">
        <w:t>Nominated source materials</w:t>
      </w:r>
    </w:p>
    <w:p w14:paraId="4DD49F4A" w14:textId="22CE2E3E" w:rsidR="00C23D3A" w:rsidRPr="002E4E55" w:rsidRDefault="00C23D3A" w:rsidP="00C23D3A">
      <w:pPr>
        <w:pStyle w:val="Bodynumbered3"/>
      </w:pPr>
      <w:r w:rsidRPr="00C23D3A">
        <w:t>Cementitious</w:t>
      </w:r>
      <w:r w:rsidRPr="002E4E55">
        <w:t xml:space="preserve"> material</w:t>
      </w:r>
      <w:r>
        <w:t xml:space="preserve"> </w:t>
      </w:r>
      <w:r w:rsidRPr="002E4E55">
        <w:t xml:space="preserve">with </w:t>
      </w:r>
      <w:r w:rsidRPr="00B772A4">
        <w:t>CMRS registration number(s)</w:t>
      </w:r>
      <w:r>
        <w:t xml:space="preserve"> in accordance with </w:t>
      </w:r>
      <w:r w:rsidRPr="002E4E55">
        <w:t xml:space="preserve">ATIC </w:t>
      </w:r>
      <w:r>
        <w:t>SP43</w:t>
      </w:r>
    </w:p>
    <w:p w14:paraId="70EFC39B" w14:textId="77777777" w:rsidR="00C23D3A" w:rsidRPr="002E4E55" w:rsidRDefault="00C23D3A" w:rsidP="00C23D3A">
      <w:pPr>
        <w:pStyle w:val="Bodynumbered3"/>
      </w:pPr>
      <w:r w:rsidRPr="002E4E55">
        <w:t xml:space="preserve">Aggregates (with quarry </w:t>
      </w:r>
      <w:r>
        <w:t>details</w:t>
      </w:r>
      <w:r w:rsidRPr="002E4E55">
        <w:t>)</w:t>
      </w:r>
    </w:p>
    <w:p w14:paraId="392FF676" w14:textId="77777777" w:rsidR="00C23D3A" w:rsidRPr="002E4E55" w:rsidRDefault="00C23D3A" w:rsidP="00C23D3A">
      <w:pPr>
        <w:pStyle w:val="Bodynumbered3"/>
      </w:pPr>
      <w:r w:rsidRPr="002E4E55">
        <w:t>Admixtures</w:t>
      </w:r>
      <w:r w:rsidRPr="000E508E">
        <w:t xml:space="preserve"> details and method of use</w:t>
      </w:r>
    </w:p>
    <w:p w14:paraId="000EEF1A" w14:textId="77777777" w:rsidR="00C23D3A" w:rsidRPr="002E4E55" w:rsidRDefault="00C23D3A" w:rsidP="00C23D3A">
      <w:pPr>
        <w:pStyle w:val="Bodynumbered2"/>
      </w:pPr>
      <w:r w:rsidRPr="002E4E55">
        <w:t>Nominated cementitious blend</w:t>
      </w:r>
    </w:p>
    <w:p w14:paraId="57F770F1" w14:textId="40395B4D" w:rsidR="00C23D3A" w:rsidRPr="00502381" w:rsidRDefault="00C23D3A" w:rsidP="00C23D3A">
      <w:pPr>
        <w:pStyle w:val="Bodynumbered2"/>
      </w:pPr>
      <w:r w:rsidRPr="00502381">
        <w:t xml:space="preserve">Statement that </w:t>
      </w:r>
      <w:r>
        <w:t xml:space="preserve">the </w:t>
      </w:r>
      <w:r w:rsidRPr="00502381">
        <w:t xml:space="preserve">minimum cementitious content and maximum water cement ratio comply with </w:t>
      </w:r>
      <w:r>
        <w:t xml:space="preserve">Paragraph </w:t>
      </w:r>
      <w:r>
        <w:fldChar w:fldCharType="begin"/>
      </w:r>
      <w:r>
        <w:instrText xml:space="preserve"> REF _Ref6993548 \r \h  \* MERGEFORMAT </w:instrText>
      </w:r>
      <w:r>
        <w:fldChar w:fldCharType="separate"/>
      </w:r>
      <w:r>
        <w:t>5.7</w:t>
      </w:r>
      <w:r>
        <w:fldChar w:fldCharType="end"/>
      </w:r>
      <w:r>
        <w:t xml:space="preserve"> of this Specification</w:t>
      </w:r>
      <w:r w:rsidRPr="00502381">
        <w:t>.</w:t>
      </w:r>
    </w:p>
    <w:p w14:paraId="4AB4A5BE" w14:textId="77777777" w:rsidR="00C23D3A" w:rsidRPr="002E4E55" w:rsidRDefault="00C23D3A" w:rsidP="00C23D3A">
      <w:pPr>
        <w:pStyle w:val="Bodynumbered2"/>
      </w:pPr>
      <w:r w:rsidRPr="002E4E55">
        <w:t>Water absorption test results (</w:t>
      </w:r>
      <w:r>
        <w:t>refer</w:t>
      </w:r>
      <w:r w:rsidRPr="002E4E55">
        <w:t xml:space="preserve"> AS/NZS 4058 Clause 4.6)</w:t>
      </w:r>
    </w:p>
    <w:p w14:paraId="33670432" w14:textId="75DCD149" w:rsidR="00C23D3A" w:rsidRPr="00C23D3A" w:rsidRDefault="00C23D3A" w:rsidP="00C23D3A">
      <w:pPr>
        <w:pStyle w:val="Bodynumbered2"/>
      </w:pPr>
      <w:r w:rsidRPr="00676D46">
        <w:t xml:space="preserve">Chloride ion content and sulphate ion test results </w:t>
      </w:r>
      <w:r w:rsidRPr="009235DC">
        <w:t>(</w:t>
      </w:r>
      <w:r>
        <w:t>refer</w:t>
      </w:r>
      <w:r w:rsidRPr="009235DC">
        <w:t xml:space="preserve"> AS/NZS 4058</w:t>
      </w:r>
      <w:r>
        <w:t xml:space="preserve"> </w:t>
      </w:r>
      <w:r w:rsidRPr="009235DC">
        <w:t>Clause 2.2.6)</w:t>
      </w:r>
    </w:p>
    <w:p w14:paraId="1218B621" w14:textId="46BA57D7" w:rsidR="00C23D3A" w:rsidRDefault="00C23D3A" w:rsidP="00C23D3A">
      <w:pPr>
        <w:pStyle w:val="Heading3"/>
      </w:pPr>
      <w:r w:rsidRPr="00E23319">
        <w:t>Cementitious Materials</w:t>
      </w:r>
    </w:p>
    <w:p w14:paraId="590FB9CC" w14:textId="77777777" w:rsidR="00C23D3A" w:rsidRPr="000B5A6D" w:rsidRDefault="00C23D3A" w:rsidP="00C23D3A">
      <w:pPr>
        <w:pStyle w:val="BodyText"/>
        <w:rPr>
          <w:b/>
        </w:rPr>
      </w:pPr>
      <w:r w:rsidRPr="00E23319">
        <w:t>(Refer AS/NZS 4058 Clause 2.2.1 and 2.2.2)</w:t>
      </w:r>
    </w:p>
    <w:p w14:paraId="4B57AE96" w14:textId="77777777" w:rsidR="00C23D3A" w:rsidRDefault="00C23D3A" w:rsidP="00C23D3A">
      <w:pPr>
        <w:pStyle w:val="Bodynumbered1"/>
      </w:pPr>
      <w:bookmarkStart w:id="40" w:name="_Ref6993548"/>
      <w:bookmarkStart w:id="41" w:name="_Hlk4745119"/>
      <w:r w:rsidRPr="00676D46">
        <w:t xml:space="preserve">The minimum cementitious content of the mix </w:t>
      </w:r>
      <w:r>
        <w:t>must</w:t>
      </w:r>
      <w:r w:rsidRPr="00676D46">
        <w:t xml:space="preserve"> not be less than 330kg/m</w:t>
      </w:r>
      <w:r w:rsidRPr="000A6357">
        <w:rPr>
          <w:vertAlign w:val="superscript"/>
        </w:rPr>
        <w:t>3</w:t>
      </w:r>
      <w:r w:rsidRPr="00676D46">
        <w:t xml:space="preserve"> and the water cement</w:t>
      </w:r>
      <w:r>
        <w:t>itious</w:t>
      </w:r>
      <w:r w:rsidRPr="00676D46">
        <w:t xml:space="preserve"> ratio </w:t>
      </w:r>
      <w:r>
        <w:t>must</w:t>
      </w:r>
      <w:r w:rsidRPr="00676D46">
        <w:t xml:space="preserve"> not exceed 0.4.</w:t>
      </w:r>
      <w:bookmarkEnd w:id="40"/>
    </w:p>
    <w:p w14:paraId="7DD18469" w14:textId="77777777" w:rsidR="00C23D3A" w:rsidRDefault="00C23D3A" w:rsidP="00C23D3A">
      <w:pPr>
        <w:rPr>
          <w:rFonts w:ascii="Arial" w:hAnsi="Arial" w:cs="Arial"/>
          <w:sz w:val="20"/>
          <w:szCs w:val="20"/>
        </w:rPr>
      </w:pPr>
    </w:p>
    <w:tbl>
      <w:tblPr>
        <w:tblStyle w:val="SimpleTable4"/>
        <w:tblW w:w="9639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80" w:firstRow="0" w:lastRow="0" w:firstColumn="1" w:lastColumn="0" w:noHBand="0" w:noVBand="1"/>
      </w:tblPr>
      <w:tblGrid>
        <w:gridCol w:w="9639"/>
      </w:tblGrid>
      <w:tr w:rsidR="00C23D3A" w:rsidRPr="004845D9" w14:paraId="7ADC771C" w14:textId="77777777" w:rsidTr="00C23D3A">
        <w:tc>
          <w:tcPr>
            <w:tcW w:w="9639" w:type="dxa"/>
            <w:shd w:val="clear" w:color="auto" w:fill="D9D9D9"/>
          </w:tcPr>
          <w:bookmarkEnd w:id="41"/>
          <w:p w14:paraId="69D19AC4" w14:textId="77777777" w:rsidR="00C23D3A" w:rsidRPr="00C23D3A" w:rsidRDefault="00C23D3A" w:rsidP="000D454B">
            <w:pPr>
              <w:spacing w:before="120"/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</w:pPr>
            <w:r w:rsidRPr="00C23D3A">
              <w:rPr>
                <w:rFonts w:ascii="Arial" w:hAnsi="Arial" w:cs="Arial"/>
                <w:b/>
                <w:bCs/>
                <w:color w:val="004259"/>
                <w:sz w:val="20"/>
                <w:szCs w:val="20"/>
                <w:lang w:eastAsia="en-US"/>
              </w:rPr>
              <w:t>For precast reinforced concrete pipes to be installed in Queensland, the following applies</w:t>
            </w:r>
            <w:r w:rsidRPr="00C23D3A"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  <w:t>:</w:t>
            </w:r>
          </w:p>
          <w:p w14:paraId="292B3D54" w14:textId="77777777" w:rsidR="00C23D3A" w:rsidRPr="002A265D" w:rsidRDefault="00C23D3A" w:rsidP="00C23D3A">
            <w:pPr>
              <w:pStyle w:val="Bodynumbered1"/>
              <w:rPr>
                <w:rFonts w:eastAsia="SimSun"/>
                <w:b/>
                <w:szCs w:val="18"/>
              </w:rPr>
            </w:pPr>
            <w:r w:rsidRPr="002A265D">
              <w:t xml:space="preserve">A cementitious blend in accordance with clause </w:t>
            </w:r>
            <w:r w:rsidRPr="002A265D">
              <w:fldChar w:fldCharType="begin"/>
            </w:r>
            <w:r w:rsidRPr="002A265D">
              <w:instrText xml:space="preserve"> REF _Ref21956992 \r \h  \* MERGEFORMAT </w:instrText>
            </w:r>
            <w:r w:rsidRPr="002A265D">
              <w:fldChar w:fldCharType="separate"/>
            </w:r>
            <w:r>
              <w:t>5.11</w:t>
            </w:r>
            <w:r w:rsidRPr="002A265D">
              <w:fldChar w:fldCharType="end"/>
            </w:r>
            <w:r w:rsidRPr="002A265D">
              <w:t xml:space="preserve"> must be used.</w:t>
            </w:r>
          </w:p>
        </w:tc>
      </w:tr>
    </w:tbl>
    <w:p w14:paraId="76D264D4" w14:textId="77777777" w:rsidR="00C23D3A" w:rsidRDefault="00C23D3A" w:rsidP="00C23D3A">
      <w:pPr>
        <w:pStyle w:val="Bodynumbered1"/>
      </w:pPr>
      <w:r>
        <w:t>The c</w:t>
      </w:r>
      <w:r w:rsidRPr="00676D46">
        <w:t>ementitious material</w:t>
      </w:r>
      <w:r>
        <w:t xml:space="preserve"> used in the manufacture of the</w:t>
      </w:r>
      <w:r w:rsidRPr="00846925">
        <w:t xml:space="preserve"> steel reinforced precast concrete pipes </w:t>
      </w:r>
      <w:r>
        <w:t>may be up to 100% GP Cement only if:</w:t>
      </w:r>
    </w:p>
    <w:p w14:paraId="00731C5E" w14:textId="77777777" w:rsidR="00C23D3A" w:rsidRPr="00C32C62" w:rsidRDefault="00C23D3A" w:rsidP="00091538">
      <w:pPr>
        <w:pStyle w:val="Bodynumbered2"/>
        <w:numPr>
          <w:ilvl w:val="0"/>
          <w:numId w:val="18"/>
        </w:numPr>
        <w:ind w:left="851" w:hanging="284"/>
      </w:pPr>
      <w:r>
        <w:t>t</w:t>
      </w:r>
      <w:r w:rsidRPr="00C32C62">
        <w:t xml:space="preserve">he steel reinforced precast concrete pipes </w:t>
      </w:r>
      <w:proofErr w:type="gramStart"/>
      <w:r w:rsidRPr="00C32C62">
        <w:t>is</w:t>
      </w:r>
      <w:proofErr w:type="gramEnd"/>
      <w:r w:rsidRPr="00C32C62">
        <w:t xml:space="preserve"> to be installed in a Normal environment; and</w:t>
      </w:r>
    </w:p>
    <w:p w14:paraId="5B1405A8" w14:textId="77777777" w:rsidR="00C23D3A" w:rsidRPr="00C32C62" w:rsidRDefault="00C23D3A" w:rsidP="00C23D3A">
      <w:pPr>
        <w:pStyle w:val="Bodynumbered2"/>
      </w:pPr>
      <w:r w:rsidRPr="00C32C62">
        <w:t>the aggregate</w:t>
      </w:r>
      <w:r>
        <w:t xml:space="preserve">s are </w:t>
      </w:r>
      <w:r w:rsidRPr="00C32C62">
        <w:t xml:space="preserve">is classified as </w:t>
      </w:r>
      <w:r>
        <w:t>non-</w:t>
      </w:r>
      <w:r w:rsidRPr="00C32C62">
        <w:t>reactive when assessed in accordance with the following process:</w:t>
      </w:r>
    </w:p>
    <w:p w14:paraId="2A29F120" w14:textId="77777777" w:rsidR="00C23D3A" w:rsidRPr="00C32C62" w:rsidRDefault="00C23D3A" w:rsidP="00091538">
      <w:pPr>
        <w:pStyle w:val="Bodynumbered3"/>
        <w:numPr>
          <w:ilvl w:val="0"/>
          <w:numId w:val="19"/>
        </w:numPr>
        <w:ind w:left="1276" w:hanging="425"/>
      </w:pPr>
      <w:r w:rsidRPr="00C23D3A">
        <w:rPr>
          <w:szCs w:val="22"/>
        </w:rPr>
        <w:t xml:space="preserve">The </w:t>
      </w:r>
      <w:r w:rsidRPr="00C32C62">
        <w:t xml:space="preserve">aggregates </w:t>
      </w:r>
      <w:r>
        <w:t>are</w:t>
      </w:r>
      <w:r w:rsidRPr="00C32C62">
        <w:t xml:space="preserve"> assessed for any unstable silica minerals by petrographic examination in accordance with ASTM Test Method C295.</w:t>
      </w:r>
    </w:p>
    <w:p w14:paraId="26141791" w14:textId="5CF5E43A" w:rsidR="00C23D3A" w:rsidRPr="00846925" w:rsidRDefault="00C23D3A" w:rsidP="00C23D3A">
      <w:pPr>
        <w:pStyle w:val="Bodynumbered3"/>
        <w:rPr>
          <w:szCs w:val="22"/>
        </w:rPr>
      </w:pPr>
      <w:r w:rsidRPr="00C32C62">
        <w:t>The potential alkali silica reactivity of all coarse and fine aggregates is determined using either AGBT T7</w:t>
      </w:r>
      <w:r>
        <w:t>01</w:t>
      </w:r>
      <w:r w:rsidRPr="00C32C62">
        <w:t xml:space="preserve"> or AGBT T7</w:t>
      </w:r>
      <w:r>
        <w:t>02</w:t>
      </w:r>
      <w:r w:rsidRPr="00846925">
        <w:rPr>
          <w:szCs w:val="22"/>
        </w:rPr>
        <w:t>.</w:t>
      </w:r>
    </w:p>
    <w:p w14:paraId="6BD8DF54" w14:textId="3A0BF5AC" w:rsidR="00C23D3A" w:rsidRPr="00B069D0" w:rsidRDefault="00C23D3A" w:rsidP="00C23D3A">
      <w:pPr>
        <w:pStyle w:val="Bodynumbered1"/>
      </w:pPr>
      <w:r w:rsidRPr="00B069D0">
        <w:t xml:space="preserve">Aggregates classified as </w:t>
      </w:r>
      <w:r>
        <w:t xml:space="preserve">slowly reactive or </w:t>
      </w:r>
      <w:r w:rsidRPr="00B069D0">
        <w:t xml:space="preserve">reactive may only be used if a cementitious blend in accordance with Paragraph </w:t>
      </w:r>
      <w:r w:rsidRPr="00B069D0">
        <w:fldChar w:fldCharType="begin"/>
      </w:r>
      <w:r w:rsidRPr="00B069D0">
        <w:instrText xml:space="preserve"> REF _Ref7601357 \r \h </w:instrText>
      </w:r>
      <w:r>
        <w:instrText xml:space="preserve"> \* MERGEFORMAT </w:instrText>
      </w:r>
      <w:r w:rsidRPr="00B069D0">
        <w:fldChar w:fldCharType="separate"/>
      </w:r>
      <w:r>
        <w:t>5.11</w:t>
      </w:r>
      <w:r w:rsidRPr="00B069D0">
        <w:fldChar w:fldCharType="end"/>
      </w:r>
      <w:r w:rsidRPr="00B069D0">
        <w:t xml:space="preserve"> is used.</w:t>
      </w:r>
    </w:p>
    <w:p w14:paraId="79FC888E" w14:textId="3D459353" w:rsidR="00C23D3A" w:rsidRDefault="00C23D3A" w:rsidP="00C23D3A">
      <w:pPr>
        <w:pStyle w:val="Bodynumbered1"/>
      </w:pPr>
      <w:bookmarkStart w:id="42" w:name="_Ref21956992"/>
      <w:r>
        <w:lastRenderedPageBreak/>
        <w:t xml:space="preserve">For a </w:t>
      </w:r>
      <w:r w:rsidRPr="00522C55">
        <w:t xml:space="preserve">Marine </w:t>
      </w:r>
      <w:r>
        <w:t>or A</w:t>
      </w:r>
      <w:r w:rsidRPr="00522C55">
        <w:t>ggressive environment</w:t>
      </w:r>
      <w:r>
        <w:t xml:space="preserve">, or where a </w:t>
      </w:r>
      <w:r w:rsidRPr="00B069D0">
        <w:t>cementitious blend</w:t>
      </w:r>
      <w:r>
        <w:t xml:space="preserve"> </w:t>
      </w:r>
      <w:r w:rsidRPr="002D1BA4">
        <w:t xml:space="preserve">for control of alkali silica reaction </w:t>
      </w:r>
      <w:r>
        <w:t xml:space="preserve">is required, the cementitious materials </w:t>
      </w:r>
      <w:bookmarkStart w:id="43" w:name="_Ref7601357"/>
      <w:r>
        <w:t xml:space="preserve">must </w:t>
      </w:r>
      <w:r w:rsidRPr="00676D46">
        <w:t>compl</w:t>
      </w:r>
      <w:r>
        <w:t>y</w:t>
      </w:r>
      <w:r w:rsidRPr="00676D46">
        <w:t xml:space="preserve"> with </w:t>
      </w:r>
      <w:r>
        <w:t xml:space="preserve">Table </w:t>
      </w:r>
      <w:r>
        <w:fldChar w:fldCharType="begin"/>
      </w:r>
      <w:r>
        <w:instrText xml:space="preserve"> REF _Ref21956992 \r \h </w:instrText>
      </w:r>
      <w:r>
        <w:fldChar w:fldCharType="separate"/>
      </w:r>
      <w:r>
        <w:t>5.11</w:t>
      </w:r>
      <w:r>
        <w:fldChar w:fldCharType="end"/>
      </w:r>
      <w:r w:rsidRPr="00676D46">
        <w:t xml:space="preserve"> with the combined total adding to 100%:</w:t>
      </w:r>
      <w:bookmarkEnd w:id="42"/>
      <w:bookmarkEnd w:id="43"/>
    </w:p>
    <w:p w14:paraId="3131A634" w14:textId="13A51C93" w:rsidR="00831D10" w:rsidRPr="007D0432" w:rsidRDefault="00831D10" w:rsidP="007D0432">
      <w:pPr>
        <w:pStyle w:val="Caption"/>
      </w:pPr>
      <w:r w:rsidRPr="00831D10">
        <w:t xml:space="preserve">Table </w:t>
      </w:r>
      <w:r w:rsidRPr="00831D10">
        <w:fldChar w:fldCharType="begin"/>
      </w:r>
      <w:r w:rsidRPr="00831D10">
        <w:instrText xml:space="preserve"> REF _Ref21956992 \r \h  \* MERGEFORMAT </w:instrText>
      </w:r>
      <w:r w:rsidRPr="00831D10">
        <w:fldChar w:fldCharType="separate"/>
      </w:r>
      <w:r w:rsidRPr="00831D10">
        <w:t>5.11</w:t>
      </w:r>
      <w:r w:rsidRPr="00831D10">
        <w:fldChar w:fldCharType="end"/>
      </w:r>
      <w:r w:rsidR="007D0432">
        <w:t xml:space="preserve">: </w:t>
      </w:r>
      <w:r w:rsidR="007D0432">
        <w:tab/>
      </w:r>
      <w:r w:rsidR="007D0432" w:rsidRPr="007D0432">
        <w:t>Cementitious Blends</w:t>
      </w:r>
    </w:p>
    <w:tbl>
      <w:tblPr>
        <w:tblStyle w:val="TMTable"/>
        <w:tblW w:w="0" w:type="auto"/>
        <w:tblInd w:w="562" w:type="dxa"/>
        <w:tblLook w:val="04A0" w:firstRow="1" w:lastRow="0" w:firstColumn="1" w:lastColumn="0" w:noHBand="0" w:noVBand="1"/>
      </w:tblPr>
      <w:tblGrid>
        <w:gridCol w:w="1281"/>
        <w:gridCol w:w="1911"/>
        <w:gridCol w:w="1912"/>
        <w:gridCol w:w="1981"/>
        <w:gridCol w:w="1843"/>
      </w:tblGrid>
      <w:tr w:rsidR="00E54A65" w:rsidRPr="00E61B85" w14:paraId="46AD3B71" w14:textId="77777777" w:rsidTr="0049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1" w:type="dxa"/>
            <w:vAlign w:val="center"/>
          </w:tcPr>
          <w:p w14:paraId="4C27F169" w14:textId="77777777" w:rsidR="00C23D3A" w:rsidRPr="00E61B85" w:rsidRDefault="00C23D3A" w:rsidP="004952B6">
            <w:pPr>
              <w:spacing w:before="80" w:after="80"/>
              <w:jc w:val="center"/>
              <w:outlineLvl w:val="2"/>
              <w:rPr>
                <w:rFonts w:ascii="Arial" w:hAnsi="Arial" w:cs="Arial"/>
                <w:b w:val="0"/>
                <w:bCs/>
                <w:szCs w:val="18"/>
              </w:rPr>
            </w:pPr>
            <w:r w:rsidRPr="00E61B85">
              <w:rPr>
                <w:rFonts w:ascii="Arial" w:hAnsi="Arial" w:cs="Arial"/>
                <w:bCs/>
                <w:szCs w:val="18"/>
              </w:rPr>
              <w:t>Blend No.</w:t>
            </w:r>
          </w:p>
        </w:tc>
        <w:tc>
          <w:tcPr>
            <w:tcW w:w="1912" w:type="dxa"/>
            <w:vAlign w:val="center"/>
          </w:tcPr>
          <w:p w14:paraId="336538B7" w14:textId="77777777" w:rsidR="00C23D3A" w:rsidRPr="00E61B85" w:rsidRDefault="00C23D3A" w:rsidP="004952B6">
            <w:pPr>
              <w:spacing w:before="80" w:after="80"/>
              <w:jc w:val="center"/>
              <w:outlineLvl w:val="2"/>
              <w:rPr>
                <w:rFonts w:ascii="Arial" w:hAnsi="Arial" w:cs="Arial"/>
                <w:b w:val="0"/>
                <w:bCs/>
                <w:szCs w:val="18"/>
              </w:rPr>
            </w:pPr>
            <w:r w:rsidRPr="00E61B85">
              <w:rPr>
                <w:rFonts w:ascii="Arial" w:hAnsi="Arial" w:cs="Arial"/>
                <w:bCs/>
                <w:szCs w:val="18"/>
              </w:rPr>
              <w:t>GP Cement</w:t>
            </w:r>
            <w:r w:rsidRPr="00E61B85">
              <w:rPr>
                <w:rFonts w:ascii="Arial" w:hAnsi="Arial" w:cs="Arial"/>
                <w:bCs/>
                <w:szCs w:val="18"/>
              </w:rPr>
              <w:br/>
              <w:t>(%)</w:t>
            </w:r>
          </w:p>
        </w:tc>
        <w:tc>
          <w:tcPr>
            <w:tcW w:w="1913" w:type="dxa"/>
            <w:vAlign w:val="center"/>
          </w:tcPr>
          <w:p w14:paraId="4D3D89B7" w14:textId="77777777" w:rsidR="00C23D3A" w:rsidRPr="00E61B85" w:rsidRDefault="00C23D3A" w:rsidP="004952B6">
            <w:pPr>
              <w:spacing w:before="80" w:after="80"/>
              <w:jc w:val="center"/>
              <w:outlineLvl w:val="2"/>
              <w:rPr>
                <w:rFonts w:ascii="Arial" w:hAnsi="Arial" w:cs="Arial"/>
                <w:b w:val="0"/>
                <w:bCs/>
                <w:szCs w:val="18"/>
              </w:rPr>
            </w:pPr>
            <w:r w:rsidRPr="00E61B85">
              <w:rPr>
                <w:rFonts w:ascii="Arial" w:hAnsi="Arial" w:cs="Arial"/>
                <w:bCs/>
                <w:szCs w:val="18"/>
              </w:rPr>
              <w:t>Fly Ash</w:t>
            </w:r>
            <w:r w:rsidRPr="00E61B85">
              <w:rPr>
                <w:rFonts w:ascii="Arial" w:hAnsi="Arial" w:cs="Arial"/>
                <w:bCs/>
                <w:szCs w:val="18"/>
              </w:rPr>
              <w:br/>
              <w:t>(%)</w:t>
            </w:r>
          </w:p>
        </w:tc>
        <w:tc>
          <w:tcPr>
            <w:tcW w:w="1982" w:type="dxa"/>
            <w:vAlign w:val="center"/>
          </w:tcPr>
          <w:p w14:paraId="4CD90506" w14:textId="77777777" w:rsidR="00C23D3A" w:rsidRPr="00E61B85" w:rsidRDefault="00C23D3A" w:rsidP="004952B6">
            <w:pPr>
              <w:spacing w:before="80" w:after="80"/>
              <w:jc w:val="center"/>
              <w:outlineLvl w:val="2"/>
              <w:rPr>
                <w:rFonts w:ascii="Arial" w:hAnsi="Arial" w:cs="Arial"/>
                <w:b w:val="0"/>
                <w:bCs/>
                <w:szCs w:val="18"/>
              </w:rPr>
            </w:pPr>
            <w:r w:rsidRPr="00E61B85">
              <w:rPr>
                <w:rFonts w:ascii="Arial" w:hAnsi="Arial" w:cs="Arial"/>
                <w:bCs/>
                <w:szCs w:val="18"/>
              </w:rPr>
              <w:t>Ground Granulated Blast Furnace Slag (%)</w:t>
            </w:r>
          </w:p>
        </w:tc>
        <w:tc>
          <w:tcPr>
            <w:tcW w:w="1843" w:type="dxa"/>
            <w:vAlign w:val="center"/>
          </w:tcPr>
          <w:p w14:paraId="3CA2A553" w14:textId="77777777" w:rsidR="00C23D3A" w:rsidRPr="00E61B85" w:rsidRDefault="00C23D3A" w:rsidP="004952B6">
            <w:pPr>
              <w:spacing w:before="80" w:after="80"/>
              <w:jc w:val="center"/>
              <w:outlineLvl w:val="2"/>
              <w:rPr>
                <w:rFonts w:ascii="Arial" w:hAnsi="Arial" w:cs="Arial"/>
                <w:b w:val="0"/>
                <w:bCs/>
                <w:szCs w:val="18"/>
              </w:rPr>
            </w:pPr>
            <w:r w:rsidRPr="00E61B85">
              <w:rPr>
                <w:rFonts w:ascii="Arial" w:hAnsi="Arial" w:cs="Arial"/>
                <w:bCs/>
                <w:szCs w:val="18"/>
              </w:rPr>
              <w:t>Amorphous Silica</w:t>
            </w:r>
            <w:r w:rsidRPr="00E61B85">
              <w:rPr>
                <w:rFonts w:ascii="Arial" w:hAnsi="Arial" w:cs="Arial"/>
                <w:bCs/>
                <w:szCs w:val="18"/>
              </w:rPr>
              <w:br/>
              <w:t>(%)</w:t>
            </w:r>
          </w:p>
        </w:tc>
      </w:tr>
      <w:tr w:rsidR="00E54A65" w:rsidRPr="00933C96" w14:paraId="466AFC2E" w14:textId="77777777" w:rsidTr="00831D10">
        <w:tc>
          <w:tcPr>
            <w:tcW w:w="1281" w:type="dxa"/>
          </w:tcPr>
          <w:p w14:paraId="7ECE332A" w14:textId="77777777" w:rsidR="00C23D3A" w:rsidRPr="00933C96" w:rsidRDefault="00C23D3A" w:rsidP="000D454B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912" w:type="dxa"/>
          </w:tcPr>
          <w:p w14:paraId="478DDFA6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65 to 80</w:t>
            </w:r>
          </w:p>
        </w:tc>
        <w:tc>
          <w:tcPr>
            <w:tcW w:w="1913" w:type="dxa"/>
          </w:tcPr>
          <w:p w14:paraId="28C9B3DB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20 to 35</w:t>
            </w:r>
          </w:p>
        </w:tc>
        <w:tc>
          <w:tcPr>
            <w:tcW w:w="1982" w:type="dxa"/>
          </w:tcPr>
          <w:p w14:paraId="5D059626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3A5E157C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</w:tr>
      <w:tr w:rsidR="00E54A65" w:rsidRPr="00933C96" w14:paraId="3BCD9CCB" w14:textId="77777777" w:rsidTr="00831D10">
        <w:tc>
          <w:tcPr>
            <w:tcW w:w="1281" w:type="dxa"/>
          </w:tcPr>
          <w:p w14:paraId="11594B27" w14:textId="77777777" w:rsidR="00C23D3A" w:rsidRPr="00933C96" w:rsidRDefault="00C23D3A" w:rsidP="000D454B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912" w:type="dxa"/>
          </w:tcPr>
          <w:p w14:paraId="29A4D3DD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50 to 55</w:t>
            </w:r>
          </w:p>
        </w:tc>
        <w:tc>
          <w:tcPr>
            <w:tcW w:w="1913" w:type="dxa"/>
          </w:tcPr>
          <w:p w14:paraId="33607DB5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25 to 30</w:t>
            </w:r>
          </w:p>
        </w:tc>
        <w:tc>
          <w:tcPr>
            <w:tcW w:w="1982" w:type="dxa"/>
          </w:tcPr>
          <w:p w14:paraId="17C359FB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20 to 25</w:t>
            </w:r>
          </w:p>
        </w:tc>
        <w:tc>
          <w:tcPr>
            <w:tcW w:w="1843" w:type="dxa"/>
          </w:tcPr>
          <w:p w14:paraId="3C5FA1C3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</w:tr>
      <w:tr w:rsidR="00E54A65" w:rsidRPr="00933C96" w14:paraId="783E8B02" w14:textId="77777777" w:rsidTr="00831D10">
        <w:tc>
          <w:tcPr>
            <w:tcW w:w="1281" w:type="dxa"/>
          </w:tcPr>
          <w:p w14:paraId="5A04E140" w14:textId="77777777" w:rsidR="00C23D3A" w:rsidRPr="00933C96" w:rsidRDefault="00C23D3A" w:rsidP="000D454B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912" w:type="dxa"/>
          </w:tcPr>
          <w:p w14:paraId="0842355C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60 to 70</w:t>
            </w:r>
          </w:p>
        </w:tc>
        <w:tc>
          <w:tcPr>
            <w:tcW w:w="1913" w:type="dxa"/>
          </w:tcPr>
          <w:p w14:paraId="6F05CD7B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25 to 30</w:t>
            </w:r>
          </w:p>
        </w:tc>
        <w:tc>
          <w:tcPr>
            <w:tcW w:w="1982" w:type="dxa"/>
          </w:tcPr>
          <w:p w14:paraId="4CA8D754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04597DDF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5 to 10</w:t>
            </w:r>
          </w:p>
        </w:tc>
      </w:tr>
      <w:tr w:rsidR="00E54A65" w:rsidRPr="00933C96" w14:paraId="5764F23B" w14:textId="77777777" w:rsidTr="00831D10">
        <w:tc>
          <w:tcPr>
            <w:tcW w:w="1281" w:type="dxa"/>
          </w:tcPr>
          <w:p w14:paraId="1267B202" w14:textId="77777777" w:rsidR="00C23D3A" w:rsidRPr="00933C96" w:rsidRDefault="00C23D3A" w:rsidP="000D454B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912" w:type="dxa"/>
          </w:tcPr>
          <w:p w14:paraId="2F24A7F5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40</w:t>
            </w:r>
          </w:p>
        </w:tc>
        <w:tc>
          <w:tcPr>
            <w:tcW w:w="1913" w:type="dxa"/>
          </w:tcPr>
          <w:p w14:paraId="2C4C2272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2" w:type="dxa"/>
          </w:tcPr>
          <w:p w14:paraId="7FD22AFA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933C96">
              <w:rPr>
                <w:rFonts w:ascii="Arial" w:hAnsi="Arial" w:cs="Arial"/>
                <w:bCs/>
                <w:sz w:val="20"/>
              </w:rPr>
              <w:t>60</w:t>
            </w:r>
          </w:p>
        </w:tc>
        <w:tc>
          <w:tcPr>
            <w:tcW w:w="1843" w:type="dxa"/>
          </w:tcPr>
          <w:p w14:paraId="3CC7C889" w14:textId="77777777" w:rsidR="00C23D3A" w:rsidRPr="00933C96" w:rsidRDefault="00C23D3A" w:rsidP="00E54A65">
            <w:pPr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AD9FB1" w14:textId="77777777" w:rsidR="00C23D3A" w:rsidRPr="00045CDF" w:rsidRDefault="00C23D3A" w:rsidP="00C23D3A">
      <w:pPr>
        <w:pStyle w:val="Bodynumbered1"/>
      </w:pPr>
      <w:r w:rsidRPr="00045CDF">
        <w:t xml:space="preserve">Type High Early (HE) cement which also </w:t>
      </w:r>
      <w:r>
        <w:t>satisfies</w:t>
      </w:r>
      <w:r w:rsidRPr="00045CDF">
        <w:t xml:space="preserve"> the requirements of Type General Purpose (GP) cement may be substituted for Type GP Cement in any of the blends.</w:t>
      </w:r>
    </w:p>
    <w:p w14:paraId="5DD43678" w14:textId="77777777" w:rsidR="00C23D3A" w:rsidRDefault="00C23D3A" w:rsidP="00C23D3A">
      <w:pPr>
        <w:pStyle w:val="Bodynumbered1"/>
      </w:pPr>
      <w:proofErr w:type="spellStart"/>
      <w:r>
        <w:t>Cementitous</w:t>
      </w:r>
      <w:proofErr w:type="spellEnd"/>
      <w:r>
        <w:t xml:space="preserve"> materials must:</w:t>
      </w:r>
    </w:p>
    <w:p w14:paraId="313A8C63" w14:textId="77777777" w:rsidR="00C23D3A" w:rsidRDefault="00C23D3A" w:rsidP="00091538">
      <w:pPr>
        <w:pStyle w:val="Bodynumbered2"/>
        <w:numPr>
          <w:ilvl w:val="0"/>
          <w:numId w:val="20"/>
        </w:numPr>
        <w:ind w:left="851" w:hanging="284"/>
      </w:pPr>
      <w:r>
        <w:t>comply with the requirements of ATIC</w:t>
      </w:r>
      <w:r>
        <w:noBreakHyphen/>
        <w:t>SPEC </w:t>
      </w:r>
      <w:proofErr w:type="gramStart"/>
      <w:r>
        <w:t>SP43;</w:t>
      </w:r>
      <w:proofErr w:type="gramEnd"/>
    </w:p>
    <w:p w14:paraId="2E286FEF" w14:textId="77777777" w:rsidR="00C23D3A" w:rsidRDefault="00C23D3A" w:rsidP="00C23D3A">
      <w:pPr>
        <w:pStyle w:val="Bodynumbered2"/>
      </w:pPr>
      <w:r>
        <w:t xml:space="preserve">be registered under the Cementitious Material Registration </w:t>
      </w:r>
      <w:r w:rsidRPr="00622B75">
        <w:t>Scheme (CMRS) in accordance with ATIC</w:t>
      </w:r>
      <w:r w:rsidRPr="00622B75">
        <w:noBreakHyphen/>
        <w:t>SPEC SP43</w:t>
      </w:r>
      <w:r>
        <w:t>; and</w:t>
      </w:r>
    </w:p>
    <w:p w14:paraId="605ADF9E" w14:textId="77777777" w:rsidR="00C23D3A" w:rsidRPr="00622B75" w:rsidRDefault="00C23D3A" w:rsidP="00C23D3A">
      <w:pPr>
        <w:pStyle w:val="Bodynumbered2"/>
      </w:pPr>
      <w:r w:rsidRPr="00622B75">
        <w:t xml:space="preserve">not be used in the manufacture of pipes </w:t>
      </w:r>
      <w:r>
        <w:t xml:space="preserve">if it is more </w:t>
      </w:r>
      <w:r w:rsidRPr="00622B75">
        <w:t>than 3 months old</w:t>
      </w:r>
      <w:r>
        <w:t>,</w:t>
      </w:r>
      <w:r w:rsidRPr="00622B75">
        <w:t xml:space="preserve"> unless it is re</w:t>
      </w:r>
      <w:r w:rsidRPr="00622B75">
        <w:noBreakHyphen/>
        <w:t xml:space="preserve">tested to demonstrate compliance with </w:t>
      </w:r>
      <w:r>
        <w:t>this Specification</w:t>
      </w:r>
      <w:r w:rsidRPr="00622B75">
        <w:t>.</w:t>
      </w:r>
    </w:p>
    <w:p w14:paraId="1941884B" w14:textId="77777777" w:rsidR="00C23D3A" w:rsidRDefault="00C23D3A" w:rsidP="00C23D3A">
      <w:pPr>
        <w:pStyle w:val="Bodynumbered1"/>
      </w:pPr>
      <w:bookmarkStart w:id="44" w:name="_Ref7003350"/>
      <w:r w:rsidRPr="00045CDF">
        <w:t xml:space="preserve">The tolerance for batching components </w:t>
      </w:r>
      <w:r>
        <w:t>must</w:t>
      </w:r>
      <w:r w:rsidRPr="00045CDF">
        <w:t xml:space="preserve"> be in accordance with AS 1379 Table 4.1 with a batch size of 2 to 4 m</w:t>
      </w:r>
      <w:r w:rsidRPr="003244CB">
        <w:rPr>
          <w:vertAlign w:val="superscript"/>
        </w:rPr>
        <w:t>3</w:t>
      </w:r>
      <w:r w:rsidRPr="00045CDF">
        <w:t xml:space="preserve"> regardless of actual batch quantity.</w:t>
      </w:r>
      <w:r w:rsidRPr="00CD58C8">
        <w:t xml:space="preserve"> </w:t>
      </w:r>
      <w:proofErr w:type="gramStart"/>
      <w:r w:rsidRPr="00CD58C8">
        <w:t>However</w:t>
      </w:r>
      <w:proofErr w:type="gramEnd"/>
      <w:r w:rsidRPr="00CD58C8">
        <w:t xml:space="preserve"> the amount of </w:t>
      </w:r>
      <w:proofErr w:type="spellStart"/>
      <w:r w:rsidRPr="00CD58C8">
        <w:t>flyash</w:t>
      </w:r>
      <w:proofErr w:type="spellEnd"/>
      <w:r w:rsidRPr="00CD58C8">
        <w:t xml:space="preserve"> in any individual batch </w:t>
      </w:r>
      <w:r>
        <w:t xml:space="preserve">must not </w:t>
      </w:r>
      <w:r w:rsidRPr="00CD58C8">
        <w:t>be less than 20%</w:t>
      </w:r>
      <w:r>
        <w:t xml:space="preserve"> under any circumstances.</w:t>
      </w:r>
      <w:bookmarkEnd w:id="44"/>
    </w:p>
    <w:p w14:paraId="02165B33" w14:textId="59971A89" w:rsidR="00C23D3A" w:rsidRDefault="00C23D3A" w:rsidP="00C23D3A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SimpleTable4"/>
        <w:tblW w:w="9356" w:type="dxa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80" w:firstRow="0" w:lastRow="0" w:firstColumn="1" w:lastColumn="0" w:noHBand="0" w:noVBand="1"/>
      </w:tblPr>
      <w:tblGrid>
        <w:gridCol w:w="9356"/>
      </w:tblGrid>
      <w:tr w:rsidR="00C23D3A" w:rsidRPr="004845D9" w14:paraId="0F3EECE9" w14:textId="77777777" w:rsidTr="00C23D3A">
        <w:tc>
          <w:tcPr>
            <w:tcW w:w="9356" w:type="dxa"/>
            <w:shd w:val="clear" w:color="auto" w:fill="D9D9D9"/>
          </w:tcPr>
          <w:p w14:paraId="2EB55E9D" w14:textId="77777777" w:rsidR="00C23D3A" w:rsidRPr="00B634DA" w:rsidRDefault="00C23D3A" w:rsidP="00C23D3A">
            <w:pPr>
              <w:spacing w:before="120"/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</w:pPr>
            <w:bookmarkStart w:id="45" w:name="_Hlk7003183"/>
            <w:r w:rsidRPr="00B634DA">
              <w:rPr>
                <w:rFonts w:ascii="Arial" w:hAnsi="Arial" w:cs="Arial"/>
                <w:b/>
                <w:bCs/>
                <w:color w:val="004259"/>
                <w:sz w:val="20"/>
                <w:szCs w:val="20"/>
                <w:lang w:eastAsia="en-US"/>
              </w:rPr>
              <w:t>For precast reinforced concrete pipes to be installed in Victoria, the following applies</w:t>
            </w:r>
            <w:r w:rsidRPr="00B634DA">
              <w:rPr>
                <w:rFonts w:ascii="Arial" w:eastAsia="SimSun" w:hAnsi="Arial" w:cs="Arial"/>
                <w:b/>
                <w:bCs/>
                <w:color w:val="004259"/>
                <w:sz w:val="20"/>
                <w:szCs w:val="20"/>
              </w:rPr>
              <w:t>:</w:t>
            </w:r>
          </w:p>
          <w:p w14:paraId="7EFB7185" w14:textId="77777777" w:rsidR="00C23D3A" w:rsidRPr="009C5AB2" w:rsidRDefault="00C23D3A" w:rsidP="00C23D3A">
            <w:pPr>
              <w:pStyle w:val="Bodynumbered1"/>
              <w:keepLines w:val="0"/>
              <w:rPr>
                <w:lang w:eastAsia="en-US"/>
              </w:rPr>
            </w:pPr>
            <w:r w:rsidRPr="00A068B6">
              <w:t>Any Geopolymer binder-based precast reinforced concrete pipes must comply with the requirements of AS/NZS 4058 and this specification, except that the concrete used must comply with the technical requirements specified in ATS 5330: Geopolymer Concrete for geopolymer concrete with compressive strengths appropriate to the nominated load class performance requirement</w:t>
            </w:r>
            <w:r w:rsidRPr="008D694B">
              <w:t>s</w:t>
            </w:r>
            <w:r w:rsidRPr="008D694B">
              <w:rPr>
                <w:lang w:eastAsia="en-US"/>
              </w:rPr>
              <w:t>.</w:t>
            </w:r>
          </w:p>
        </w:tc>
      </w:tr>
    </w:tbl>
    <w:bookmarkEnd w:id="45"/>
    <w:p w14:paraId="7C136834" w14:textId="77777777" w:rsidR="00C23D3A" w:rsidRDefault="00C23D3A" w:rsidP="00C23D3A">
      <w:pPr>
        <w:pStyle w:val="Heading3"/>
      </w:pPr>
      <w:r w:rsidRPr="005154B9">
        <w:t>Aggregates</w:t>
      </w:r>
    </w:p>
    <w:p w14:paraId="0F9190A0" w14:textId="77777777" w:rsidR="00C23D3A" w:rsidRPr="000B5A6D" w:rsidRDefault="00C23D3A" w:rsidP="00C23D3A">
      <w:pPr>
        <w:pStyle w:val="BodyText"/>
        <w:rPr>
          <w:b/>
        </w:rPr>
      </w:pPr>
      <w:r w:rsidRPr="00D22D70">
        <w:t>(Refer AS/NZS 4058 Clause 2.2.3)</w:t>
      </w:r>
    </w:p>
    <w:p w14:paraId="5E65F5CF" w14:textId="77777777" w:rsidR="00C23D3A" w:rsidRPr="00AC14F8" w:rsidRDefault="00C23D3A" w:rsidP="00C23D3A">
      <w:pPr>
        <w:pStyle w:val="Bodynumbered1"/>
      </w:pPr>
      <w:r w:rsidRPr="00622B75">
        <w:t xml:space="preserve">The water absorption </w:t>
      </w:r>
      <w:r>
        <w:t>of the aggregate must</w:t>
      </w:r>
      <w:r w:rsidRPr="00AC14F8">
        <w:t xml:space="preserve"> not exceed 2.5%.</w:t>
      </w:r>
    </w:p>
    <w:p w14:paraId="0893DC12" w14:textId="77777777" w:rsidR="00C23D3A" w:rsidRPr="00AC14F8" w:rsidRDefault="00C23D3A" w:rsidP="00C23D3A">
      <w:pPr>
        <w:pStyle w:val="Bodynumbered1"/>
      </w:pPr>
      <w:r w:rsidRPr="00AC14F8">
        <w:t xml:space="preserve">Aggregates </w:t>
      </w:r>
      <w:r>
        <w:t>must</w:t>
      </w:r>
      <w:r w:rsidRPr="00AC14F8">
        <w:t xml:space="preserve"> be stored in such a manner that they will not segregate, become contaminated by foreign matter, or become intermixed.  Stockpiles </w:t>
      </w:r>
      <w:r>
        <w:t>must</w:t>
      </w:r>
      <w:r w:rsidRPr="00AC14F8">
        <w:t xml:space="preserve"> be arranged to prevent entry of adjacent surface or ground water and allow free drainage of </w:t>
      </w:r>
      <w:proofErr w:type="gramStart"/>
      <w:r w:rsidRPr="00AC14F8">
        <w:t>rain water</w:t>
      </w:r>
      <w:proofErr w:type="gramEnd"/>
      <w:r w:rsidRPr="00AC14F8">
        <w:t>.</w:t>
      </w:r>
    </w:p>
    <w:p w14:paraId="2B6E5829" w14:textId="77777777" w:rsidR="00C23D3A" w:rsidRDefault="00C23D3A" w:rsidP="00C23D3A">
      <w:pPr>
        <w:pStyle w:val="Heading3"/>
      </w:pPr>
      <w:bookmarkStart w:id="46" w:name="4.4_Geometrical_Tolerances"/>
      <w:bookmarkEnd w:id="46"/>
      <w:r w:rsidRPr="005154B9">
        <w:t>Admixtures</w:t>
      </w:r>
    </w:p>
    <w:p w14:paraId="4338EA85" w14:textId="2615C2AE" w:rsidR="00C23D3A" w:rsidRPr="000B5A6D" w:rsidRDefault="00C23D3A" w:rsidP="00C23D3A">
      <w:pPr>
        <w:pStyle w:val="BodyText"/>
        <w:rPr>
          <w:b/>
        </w:rPr>
      </w:pPr>
      <w:r w:rsidRPr="00D22D70">
        <w:t>(Refer AS/NZS 4058 Clause 2.2.5)</w:t>
      </w:r>
    </w:p>
    <w:p w14:paraId="7989D10C" w14:textId="74263599" w:rsidR="00C23D3A" w:rsidRDefault="00C23D3A" w:rsidP="00C23D3A">
      <w:pPr>
        <w:pStyle w:val="Bodynumbered1"/>
      </w:pPr>
      <w:r>
        <w:t>Admixtures must conform to the requirements of AS 1478 and must be used in accordance with AS</w:t>
      </w:r>
      <w:r w:rsidR="00F37B7C">
        <w:t> </w:t>
      </w:r>
      <w:r>
        <w:t xml:space="preserve">1379.  The total alkali contribution (measured as </w:t>
      </w:r>
      <w:proofErr w:type="spellStart"/>
      <w:r>
        <w:t>Na</w:t>
      </w:r>
      <w:r>
        <w:rPr>
          <w:rFonts w:ascii="Cambria Math" w:hAnsi="Cambria Math" w:cs="Cambria Math"/>
        </w:rPr>
        <w:t>₂</w:t>
      </w:r>
      <w:r>
        <w:t>O</w:t>
      </w:r>
      <w:proofErr w:type="spellEnd"/>
      <w:r>
        <w:t xml:space="preserve"> equivalent) of all admixtures used in a mix must not exceed 0.2 kg/m³. </w:t>
      </w:r>
    </w:p>
    <w:p w14:paraId="3725A64E" w14:textId="77777777" w:rsidR="00C23D3A" w:rsidRDefault="00C23D3A" w:rsidP="00C23D3A">
      <w:pPr>
        <w:pStyle w:val="Bodynumbered1"/>
      </w:pPr>
      <w:r>
        <w:lastRenderedPageBreak/>
        <w:t xml:space="preserve">Admixtures in a single mix must be sourced from the one supplier, unless approved </w:t>
      </w:r>
      <w:proofErr w:type="gramStart"/>
      <w:r>
        <w:t>on the basis of</w:t>
      </w:r>
      <w:proofErr w:type="gramEnd"/>
      <w:r>
        <w:t xml:space="preserve"> satisfactory mix trials and evidence of performance.</w:t>
      </w:r>
    </w:p>
    <w:p w14:paraId="3A69DC5F" w14:textId="77777777" w:rsidR="00C23D3A" w:rsidRDefault="00C23D3A" w:rsidP="00C23D3A">
      <w:pPr>
        <w:pStyle w:val="Heading3"/>
      </w:pPr>
      <w:r w:rsidRPr="005154B9">
        <w:t>Restriction on chemical content</w:t>
      </w:r>
    </w:p>
    <w:p w14:paraId="0A3800C8" w14:textId="78E33453" w:rsidR="00C23D3A" w:rsidRPr="000B5A6D" w:rsidRDefault="00C23D3A" w:rsidP="00F37B7C">
      <w:pPr>
        <w:pStyle w:val="BodyText"/>
        <w:rPr>
          <w:b/>
        </w:rPr>
      </w:pPr>
      <w:r w:rsidRPr="00D22D70">
        <w:t>(Refer AS/NZS 4058 Clause 2.2.6)</w:t>
      </w:r>
    </w:p>
    <w:p w14:paraId="2182AB16" w14:textId="77777777" w:rsidR="00C23D3A" w:rsidRDefault="00C23D3A" w:rsidP="00C23D3A">
      <w:pPr>
        <w:pStyle w:val="Bodynumbered1"/>
      </w:pPr>
      <w:r>
        <w:t>Sulphate and chloride</w:t>
      </w:r>
      <w:r>
        <w:noBreakHyphen/>
        <w:t>ion content must be determined by testing of hardened concrete in accordance with AS 1012.20.1.</w:t>
      </w:r>
    </w:p>
    <w:p w14:paraId="2CEA27D6" w14:textId="77777777" w:rsidR="00C23D3A" w:rsidRDefault="00C23D3A" w:rsidP="00C23D3A">
      <w:pPr>
        <w:pStyle w:val="Heading3"/>
      </w:pPr>
      <w:r w:rsidRPr="005154B9">
        <w:t>Reinforcement</w:t>
      </w:r>
      <w:r w:rsidRPr="00A61AC9">
        <w:t xml:space="preserve"> </w:t>
      </w:r>
      <w:bookmarkStart w:id="47" w:name="_Hlk4747532"/>
    </w:p>
    <w:p w14:paraId="2E07031A" w14:textId="77777777" w:rsidR="00C23D3A" w:rsidRPr="000B5A6D" w:rsidRDefault="00C23D3A" w:rsidP="00F37B7C">
      <w:pPr>
        <w:pStyle w:val="BodyText"/>
        <w:rPr>
          <w:b/>
        </w:rPr>
      </w:pPr>
      <w:r w:rsidRPr="00D22D70">
        <w:t>(Refer AS/NZS 4058 Clause 2.3)</w:t>
      </w:r>
      <w:bookmarkEnd w:id="47"/>
    </w:p>
    <w:p w14:paraId="5E0EC56D" w14:textId="77777777" w:rsidR="00C23D3A" w:rsidRPr="00B75258" w:rsidRDefault="00C23D3A" w:rsidP="00C23D3A">
      <w:pPr>
        <w:pStyle w:val="Bodynumbered1"/>
      </w:pPr>
      <w:bookmarkStart w:id="48" w:name="_Hlk14181027"/>
      <w:r w:rsidRPr="00B75258">
        <w:t xml:space="preserve">Steel reinforcement used in the manufacture of </w:t>
      </w:r>
      <w:r>
        <w:t xml:space="preserve">steel </w:t>
      </w:r>
      <w:r w:rsidRPr="00B75258">
        <w:t xml:space="preserve">reinforced precast concrete pipes </w:t>
      </w:r>
      <w:r w:rsidRPr="00AE57ED">
        <w:t xml:space="preserve">must be certified to a product conformity assessment scheme </w:t>
      </w:r>
      <w:bookmarkEnd w:id="48"/>
      <w:r w:rsidRPr="00AE57ED">
        <w:t xml:space="preserve">which is acceptable to the Principal. The Australasian Certification Authority for Reinforcing and Structural Steels (ACRS - refer to </w:t>
      </w:r>
      <w:hyperlink r:id="rId14" w:history="1">
        <w:r w:rsidRPr="00AE57ED">
          <w:rPr>
            <w:rStyle w:val="Hyperlink"/>
          </w:rPr>
          <w:t>http://www.acrs.net.au</w:t>
        </w:r>
      </w:hyperlink>
      <w:r w:rsidRPr="00AE57ED">
        <w:t>) is acceptable to the Principal</w:t>
      </w:r>
      <w:r>
        <w:t>.</w:t>
      </w:r>
    </w:p>
    <w:p w14:paraId="77B8BD49" w14:textId="77777777" w:rsidR="00C23D3A" w:rsidRPr="00045CDF" w:rsidRDefault="00C23D3A" w:rsidP="00C23D3A">
      <w:pPr>
        <w:pStyle w:val="Bodynumbered1"/>
      </w:pPr>
      <w:bookmarkStart w:id="49" w:name="4.4.1_Essential_Tolerances"/>
      <w:bookmarkStart w:id="50" w:name="4.5_Use_of_Building_Information_Modellin"/>
      <w:bookmarkEnd w:id="49"/>
      <w:bookmarkEnd w:id="50"/>
      <w:r w:rsidRPr="00045CDF">
        <w:t xml:space="preserve">Welding of reinforcement </w:t>
      </w:r>
      <w:r>
        <w:t>must</w:t>
      </w:r>
      <w:r w:rsidRPr="00045CDF">
        <w:t xml:space="preserve"> not substantially reduce the cross section of the reinforcement nor adversely affect the strength of the reinforcement and </w:t>
      </w:r>
      <w:r>
        <w:t>must</w:t>
      </w:r>
      <w:r w:rsidRPr="00045CDF">
        <w:t xml:space="preserve"> be carried out by either:</w:t>
      </w:r>
    </w:p>
    <w:p w14:paraId="05429FCC" w14:textId="77777777" w:rsidR="00C23D3A" w:rsidRPr="00045CDF" w:rsidRDefault="00C23D3A" w:rsidP="004952B6">
      <w:pPr>
        <w:pStyle w:val="Bodynumbered2"/>
        <w:numPr>
          <w:ilvl w:val="0"/>
          <w:numId w:val="35"/>
        </w:numPr>
        <w:ind w:left="851" w:hanging="284"/>
      </w:pPr>
      <w:r w:rsidRPr="00045CDF">
        <w:t>Electrical resistance welding by automated or semi-automated processes; or</w:t>
      </w:r>
    </w:p>
    <w:p w14:paraId="67F8F567" w14:textId="77777777" w:rsidR="00C23D3A" w:rsidRPr="00045CDF" w:rsidRDefault="00C23D3A" w:rsidP="004952B6">
      <w:pPr>
        <w:pStyle w:val="Bodynumbered2"/>
      </w:pPr>
      <w:r w:rsidRPr="00045CDF">
        <w:t xml:space="preserve">Manual welding of reinforcement complying with the </w:t>
      </w:r>
      <w:r w:rsidRPr="00E20D50">
        <w:t xml:space="preserve">requirements of </w:t>
      </w:r>
      <w:r>
        <w:t>AS1554</w:t>
      </w:r>
      <w:r w:rsidRPr="00E20D50">
        <w:t>.</w:t>
      </w:r>
    </w:p>
    <w:p w14:paraId="54EB5545" w14:textId="77777777" w:rsidR="00C23D3A" w:rsidRPr="00045CDF" w:rsidRDefault="00C23D3A" w:rsidP="00C23D3A">
      <w:pPr>
        <w:pStyle w:val="Bodynumbered1"/>
      </w:pPr>
      <w:r w:rsidRPr="00045CDF">
        <w:t xml:space="preserve">Nibs and spacers used to maintain cover to reinforcement during manufacture </w:t>
      </w:r>
      <w:r>
        <w:t>must</w:t>
      </w:r>
      <w:r w:rsidRPr="00045CDF">
        <w:t xml:space="preserve"> be one of the following:</w:t>
      </w:r>
    </w:p>
    <w:p w14:paraId="633324A3" w14:textId="77777777" w:rsidR="00C23D3A" w:rsidRPr="00045CDF" w:rsidRDefault="00C23D3A" w:rsidP="004952B6">
      <w:pPr>
        <w:pStyle w:val="Bodynumbered2"/>
        <w:numPr>
          <w:ilvl w:val="0"/>
          <w:numId w:val="36"/>
        </w:numPr>
        <w:ind w:left="851" w:hanging="284"/>
      </w:pPr>
      <w:r w:rsidRPr="00045CDF">
        <w:t xml:space="preserve">Normal and Marine Environments – Steel Nibs or </w:t>
      </w:r>
      <w:proofErr w:type="gramStart"/>
      <w:r w:rsidRPr="00045CDF">
        <w:t>Stainless Steel</w:t>
      </w:r>
      <w:proofErr w:type="gramEnd"/>
      <w:r w:rsidRPr="00045CDF">
        <w:t xml:space="preserve"> Nibs</w:t>
      </w:r>
    </w:p>
    <w:p w14:paraId="3C11629F" w14:textId="77777777" w:rsidR="00C23D3A" w:rsidRPr="00045CDF" w:rsidRDefault="00C23D3A" w:rsidP="004952B6">
      <w:pPr>
        <w:pStyle w:val="Bodynumbered2"/>
      </w:pPr>
      <w:r w:rsidRPr="00045CDF">
        <w:t>Aggressive Environments – Stainless Steel Nibs.</w:t>
      </w:r>
    </w:p>
    <w:p w14:paraId="02014CB3" w14:textId="77777777" w:rsidR="00C23D3A" w:rsidRPr="00045CDF" w:rsidRDefault="00C23D3A" w:rsidP="00C23D3A">
      <w:pPr>
        <w:pStyle w:val="Bodynumbered1"/>
      </w:pPr>
      <w:r>
        <w:t xml:space="preserve">The physical and mechanical properties of stainless steel used in nibs must comply with </w:t>
      </w:r>
      <w:r>
        <w:br/>
        <w:t>BS 6744.</w:t>
      </w:r>
    </w:p>
    <w:p w14:paraId="7C575663" w14:textId="52DADD43" w:rsidR="00C23D3A" w:rsidRPr="00F37B7C" w:rsidRDefault="00C23D3A" w:rsidP="00F37B7C">
      <w:pPr>
        <w:pStyle w:val="Bodynumbered1"/>
      </w:pPr>
      <w:r w:rsidRPr="00045CDF">
        <w:t xml:space="preserve">Plastic nibs or spacers </w:t>
      </w:r>
      <w:r>
        <w:t>must</w:t>
      </w:r>
      <w:r w:rsidRPr="00045CDF">
        <w:t xml:space="preserve"> not be used.</w:t>
      </w:r>
      <w:bookmarkStart w:id="51" w:name="_Hlk1558281"/>
      <w:bookmarkStart w:id="52" w:name="_Hlk14181066"/>
    </w:p>
    <w:p w14:paraId="3D9A0AD7" w14:textId="77777777" w:rsidR="00C23D3A" w:rsidRPr="00F37B7C" w:rsidRDefault="00C23D3A" w:rsidP="00F37B7C">
      <w:pPr>
        <w:pStyle w:val="Heading2"/>
      </w:pPr>
      <w:bookmarkStart w:id="53" w:name="_Toc25576625"/>
      <w:bookmarkStart w:id="54" w:name="_Toc29310237"/>
      <w:r w:rsidRPr="00F37B7C">
        <w:rPr>
          <w:rStyle w:val="Style1Char"/>
          <w:rFonts w:ascii="Arial Bold" w:hAnsi="Arial Bold"/>
          <w:b/>
          <w:bCs/>
          <w:color w:val="004259"/>
          <w:sz w:val="24"/>
          <w:szCs w:val="26"/>
          <w:lang w:eastAsia="en-US"/>
        </w:rPr>
        <w:t>Manufacture, Handling and Storage</w:t>
      </w:r>
      <w:bookmarkEnd w:id="53"/>
      <w:bookmarkEnd w:id="54"/>
    </w:p>
    <w:p w14:paraId="599EA781" w14:textId="77777777" w:rsidR="00C23D3A" w:rsidRDefault="00C23D3A" w:rsidP="00C23D3A">
      <w:pPr>
        <w:pStyle w:val="Heading3"/>
      </w:pPr>
      <w:bookmarkStart w:id="55" w:name="_Hlk1504820"/>
      <w:bookmarkEnd w:id="51"/>
      <w:r w:rsidRPr="00FE7C2B">
        <w:t xml:space="preserve">Concrete </w:t>
      </w:r>
    </w:p>
    <w:p w14:paraId="368CF20E" w14:textId="77777777" w:rsidR="00C23D3A" w:rsidRPr="000B5A6D" w:rsidRDefault="00C23D3A" w:rsidP="00F37B7C">
      <w:pPr>
        <w:pStyle w:val="BodyText"/>
        <w:rPr>
          <w:b/>
        </w:rPr>
      </w:pPr>
      <w:r w:rsidRPr="00D22D70">
        <w:t>(Refer AS/NZS 4058 Clause 3.2.4)</w:t>
      </w:r>
    </w:p>
    <w:bookmarkEnd w:id="52"/>
    <w:p w14:paraId="582ED608" w14:textId="77777777" w:rsidR="00C23D3A" w:rsidRDefault="00C23D3A" w:rsidP="00C23D3A">
      <w:pPr>
        <w:pStyle w:val="Bodynumbered1"/>
      </w:pPr>
      <w:r>
        <w:t xml:space="preserve">The manufacturer must maintain a </w:t>
      </w:r>
      <w:bookmarkStart w:id="56" w:name="_Hlk14181237"/>
      <w:r>
        <w:t xml:space="preserve">batch recording system </w:t>
      </w:r>
      <w:bookmarkEnd w:id="56"/>
      <w:r>
        <w:t xml:space="preserve">which includes control and measurement of added mix water, and records details and quantities of all batch constituents </w:t>
      </w:r>
      <w:proofErr w:type="spellStart"/>
      <w:r>
        <w:t>foro</w:t>
      </w:r>
      <w:proofErr w:type="spellEnd"/>
      <w:r>
        <w:t xml:space="preserve"> each batch for all concrete mixes.  These records must be available for inspection at the manufacturer’s batch plant by the Principal.</w:t>
      </w:r>
    </w:p>
    <w:p w14:paraId="17D5CDAC" w14:textId="77777777" w:rsidR="00C23D3A" w:rsidRPr="00401B70" w:rsidRDefault="00C23D3A" w:rsidP="00C23D3A">
      <w:pPr>
        <w:pStyle w:val="Bodynumbered1"/>
      </w:pPr>
      <w:r>
        <w:t>Curing of pipes must be by either wet or steam curing.  If steam curing is used, the maximum enclosure temperature must not exceed 70 °C. Temperature monitoring must be conducted at least daily in each curing facility. Monitoring equipment must be calibrated.</w:t>
      </w:r>
    </w:p>
    <w:p w14:paraId="003FEE05" w14:textId="77777777" w:rsidR="00C23D3A" w:rsidRDefault="00C23D3A" w:rsidP="00F37B7C">
      <w:pPr>
        <w:pStyle w:val="Heading3"/>
      </w:pPr>
      <w:r w:rsidRPr="005154B9">
        <w:t>General</w:t>
      </w:r>
      <w:r w:rsidRPr="00401B70">
        <w:t xml:space="preserve"> </w:t>
      </w:r>
    </w:p>
    <w:p w14:paraId="2F9AE193" w14:textId="77777777" w:rsidR="00C23D3A" w:rsidRPr="000B5A6D" w:rsidRDefault="00C23D3A" w:rsidP="00F37B7C">
      <w:pPr>
        <w:pStyle w:val="BodyText"/>
        <w:keepNext/>
        <w:rPr>
          <w:b/>
        </w:rPr>
      </w:pPr>
      <w:r w:rsidRPr="00D22D70">
        <w:t>(Refer AS/NZS 4058 Clause 3.3.1)</w:t>
      </w:r>
    </w:p>
    <w:bookmarkEnd w:id="55"/>
    <w:p w14:paraId="63CCA13D" w14:textId="77777777" w:rsidR="00C23D3A" w:rsidRPr="00045CDF" w:rsidRDefault="00C23D3A" w:rsidP="00F37B7C">
      <w:pPr>
        <w:pStyle w:val="Bodynumbered1"/>
        <w:keepNext/>
      </w:pPr>
      <w:r>
        <w:t>Unless specified otherwise, t</w:t>
      </w:r>
      <w:r w:rsidRPr="00401B70">
        <w:t>he internal</w:t>
      </w:r>
      <w:r w:rsidRPr="00045CDF">
        <w:t xml:space="preserve"> diameter </w:t>
      </w:r>
      <w:r>
        <w:t>must</w:t>
      </w:r>
      <w:r w:rsidRPr="00045CDF">
        <w:t xml:space="preserve"> not be less than:</w:t>
      </w:r>
    </w:p>
    <w:p w14:paraId="3C528B69" w14:textId="77777777" w:rsidR="00C23D3A" w:rsidRPr="00045CDF" w:rsidRDefault="00C23D3A" w:rsidP="00091538">
      <w:pPr>
        <w:pStyle w:val="Bodynumbered2"/>
        <w:numPr>
          <w:ilvl w:val="0"/>
          <w:numId w:val="21"/>
        </w:numPr>
        <w:ind w:left="851" w:hanging="284"/>
      </w:pPr>
      <w:r w:rsidRPr="00045CDF">
        <w:t>95% of the nominal internal diameter for normal environment pipes up to Class 6</w:t>
      </w:r>
    </w:p>
    <w:p w14:paraId="45BB0459" w14:textId="77777777" w:rsidR="00C23D3A" w:rsidRPr="00045CDF" w:rsidRDefault="00C23D3A" w:rsidP="00F37B7C">
      <w:pPr>
        <w:pStyle w:val="Bodynumbered2"/>
      </w:pPr>
      <w:r w:rsidRPr="00045CDF">
        <w:lastRenderedPageBreak/>
        <w:t>90% of the nominal internal diameter for:</w:t>
      </w:r>
    </w:p>
    <w:p w14:paraId="32A2B5EE" w14:textId="77777777" w:rsidR="00C23D3A" w:rsidRPr="00045CDF" w:rsidRDefault="00C23D3A" w:rsidP="00091538">
      <w:pPr>
        <w:pStyle w:val="Bodynumbered3"/>
        <w:numPr>
          <w:ilvl w:val="0"/>
          <w:numId w:val="22"/>
        </w:numPr>
        <w:ind w:left="1276" w:hanging="425"/>
      </w:pPr>
      <w:r w:rsidRPr="00045CDF">
        <w:t>Class 8 and 10 pipes with 10 mm of cover</w:t>
      </w:r>
    </w:p>
    <w:p w14:paraId="272A3F02" w14:textId="77777777" w:rsidR="00C23D3A" w:rsidRPr="00045CDF" w:rsidRDefault="00C23D3A" w:rsidP="00F37B7C">
      <w:pPr>
        <w:pStyle w:val="Bodynumbered3"/>
      </w:pPr>
      <w:r w:rsidRPr="00045CDF">
        <w:t>Pipes with 20 mm or more of cover.</w:t>
      </w:r>
    </w:p>
    <w:p w14:paraId="7A6B5B70" w14:textId="2ED7545E" w:rsidR="00792D9C" w:rsidRPr="004079E4" w:rsidRDefault="00C23D3A" w:rsidP="00091538">
      <w:pPr>
        <w:pStyle w:val="Bodynumbered1"/>
      </w:pPr>
      <w:bookmarkStart w:id="57" w:name="_Ref13053375"/>
      <w:r>
        <w:t xml:space="preserve">Where </w:t>
      </w:r>
      <w:r w:rsidRPr="00045CDF">
        <w:t xml:space="preserve">an </w:t>
      </w:r>
      <w:r>
        <w:t>A</w:t>
      </w:r>
      <w:r w:rsidRPr="00045CDF">
        <w:t xml:space="preserve">ggressive environment has been </w:t>
      </w:r>
      <w:r>
        <w:t>specified, the</w:t>
      </w:r>
      <w:r w:rsidRPr="003F3BBE">
        <w:t xml:space="preserve"> </w:t>
      </w:r>
      <w:r>
        <w:t>manufacturer</w:t>
      </w:r>
      <w:r w:rsidRPr="003F3BBE">
        <w:t xml:space="preserve"> </w:t>
      </w:r>
      <w:r>
        <w:t>must</w:t>
      </w:r>
      <w:r w:rsidRPr="003F3BBE">
        <w:t xml:space="preserve"> submit a proposal </w:t>
      </w:r>
      <w:r>
        <w:t xml:space="preserve">for approval by the Principal </w:t>
      </w:r>
      <w:r w:rsidRPr="003F3BBE">
        <w:t xml:space="preserve">describing the proposed method of achieving a </w:t>
      </w:r>
      <w:proofErr w:type="gramStart"/>
      <w:r w:rsidRPr="003F3BBE">
        <w:t>100 year</w:t>
      </w:r>
      <w:proofErr w:type="gramEnd"/>
      <w:r w:rsidRPr="003F3BBE">
        <w:t xml:space="preserve"> </w:t>
      </w:r>
      <w:r>
        <w:t>D</w:t>
      </w:r>
      <w:r w:rsidRPr="003F3BBE">
        <w:t xml:space="preserve">esign </w:t>
      </w:r>
      <w:r>
        <w:t xml:space="preserve">life </w:t>
      </w:r>
      <w:r w:rsidRPr="003F3BBE">
        <w:t xml:space="preserve">in </w:t>
      </w:r>
      <w:r>
        <w:t>the specified</w:t>
      </w:r>
      <w:r w:rsidRPr="003F3BBE">
        <w:t xml:space="preserve"> environment.</w:t>
      </w:r>
      <w:bookmarkEnd w:id="57"/>
      <w:r w:rsidRPr="003F3BBE">
        <w:t xml:space="preserve"> </w:t>
      </w:r>
    </w:p>
    <w:tbl>
      <w:tblPr>
        <w:tblStyle w:val="TMTable"/>
        <w:tblW w:w="8931" w:type="dxa"/>
        <w:tblInd w:w="557" w:type="dxa"/>
        <w:tblLook w:val="04A0" w:firstRow="1" w:lastRow="0" w:firstColumn="1" w:lastColumn="0" w:noHBand="0" w:noVBand="1"/>
      </w:tblPr>
      <w:tblGrid>
        <w:gridCol w:w="1986"/>
        <w:gridCol w:w="6945"/>
      </w:tblGrid>
      <w:tr w:rsidR="00BA195A" w:rsidRPr="002E4E55" w14:paraId="15E1E709" w14:textId="77777777" w:rsidTr="00F3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</w:tcPr>
          <w:p w14:paraId="63FDACFA" w14:textId="451BF744" w:rsidR="00BA195A" w:rsidRPr="004079E4" w:rsidRDefault="00BA195A" w:rsidP="001B7F72">
            <w:pPr>
              <w:pStyle w:val="TableHeading"/>
              <w:keepNext/>
              <w:rPr>
                <w:b/>
              </w:rPr>
            </w:pPr>
            <w:r w:rsidRPr="004079E4">
              <w:rPr>
                <w:b/>
              </w:rPr>
              <w:t xml:space="preserve">HOLD POINT 2  </w:t>
            </w:r>
          </w:p>
        </w:tc>
      </w:tr>
      <w:tr w:rsidR="00792D9C" w:rsidRPr="002E4E55" w14:paraId="189215DD" w14:textId="77777777" w:rsidTr="00F37B7C">
        <w:tc>
          <w:tcPr>
            <w:tcW w:w="1986" w:type="dxa"/>
          </w:tcPr>
          <w:p w14:paraId="039FCED4" w14:textId="77777777" w:rsidR="00792D9C" w:rsidRPr="002E4E55" w:rsidRDefault="00792D9C" w:rsidP="001B7F72">
            <w:pPr>
              <w:pStyle w:val="TableBodyText"/>
              <w:keepNext/>
              <w:rPr>
                <w:rFonts w:eastAsia="SimSun"/>
                <w:b/>
              </w:rPr>
            </w:pPr>
            <w:r w:rsidRPr="002E4E55">
              <w:rPr>
                <w:rFonts w:eastAsia="SimSun"/>
              </w:rPr>
              <w:t>Process Held</w:t>
            </w:r>
          </w:p>
        </w:tc>
        <w:tc>
          <w:tcPr>
            <w:tcW w:w="6945" w:type="dxa"/>
          </w:tcPr>
          <w:p w14:paraId="24CE474D" w14:textId="7FAEA41B" w:rsidR="00792D9C" w:rsidRPr="002E4E55" w:rsidRDefault="00792D9C" w:rsidP="001B7F72">
            <w:pPr>
              <w:pStyle w:val="TableBodyText"/>
              <w:keepNext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Supply of </w:t>
            </w:r>
            <w:r w:rsidRPr="002E4E55">
              <w:rPr>
                <w:rFonts w:eastAsia="SimSun"/>
              </w:rPr>
              <w:t>precast reinforced concrete pipes</w:t>
            </w:r>
            <w:r w:rsidR="00E8354A">
              <w:rPr>
                <w:rFonts w:eastAsia="SimSun"/>
              </w:rPr>
              <w:t>.</w:t>
            </w:r>
          </w:p>
        </w:tc>
      </w:tr>
      <w:tr w:rsidR="00792D9C" w:rsidRPr="002E4E55" w14:paraId="10C65225" w14:textId="77777777" w:rsidTr="00F37B7C">
        <w:tc>
          <w:tcPr>
            <w:tcW w:w="1986" w:type="dxa"/>
          </w:tcPr>
          <w:p w14:paraId="375D7E4D" w14:textId="77777777" w:rsidR="00792D9C" w:rsidRPr="002E4E55" w:rsidRDefault="00792D9C" w:rsidP="001B7F72">
            <w:pPr>
              <w:pStyle w:val="TableBodyText"/>
              <w:rPr>
                <w:rFonts w:eastAsia="SimSun"/>
              </w:rPr>
            </w:pPr>
            <w:r w:rsidRPr="002E4E55">
              <w:rPr>
                <w:rFonts w:eastAsia="SimSun"/>
              </w:rPr>
              <w:t>Submission Details</w:t>
            </w:r>
          </w:p>
        </w:tc>
        <w:tc>
          <w:tcPr>
            <w:tcW w:w="6945" w:type="dxa"/>
          </w:tcPr>
          <w:p w14:paraId="18C32099" w14:textId="409F8748" w:rsidR="00792D9C" w:rsidRPr="002E4E55" w:rsidRDefault="00A37B7E" w:rsidP="001B7F72">
            <w:pPr>
              <w:pStyle w:val="TableBodyText"/>
              <w:rPr>
                <w:rFonts w:eastAsia="SimSun"/>
              </w:rPr>
            </w:pPr>
            <w:r>
              <w:rPr>
                <w:rFonts w:eastAsia="SimSun"/>
              </w:rPr>
              <w:t>P</w:t>
            </w:r>
            <w:r w:rsidR="00792D9C">
              <w:rPr>
                <w:rFonts w:eastAsia="SimSun"/>
              </w:rPr>
              <w:t xml:space="preserve">roposed method </w:t>
            </w:r>
            <w:r w:rsidR="00792D9C" w:rsidRPr="00792D9C">
              <w:rPr>
                <w:rFonts w:eastAsia="SimSun"/>
              </w:rPr>
              <w:t xml:space="preserve">describing </w:t>
            </w:r>
            <w:r w:rsidR="00792D9C">
              <w:rPr>
                <w:rFonts w:eastAsia="SimSun"/>
              </w:rPr>
              <w:t>how</w:t>
            </w:r>
            <w:r w:rsidR="00792D9C" w:rsidRPr="00792D9C">
              <w:rPr>
                <w:rFonts w:eastAsia="SimSun"/>
              </w:rPr>
              <w:t xml:space="preserve"> a </w:t>
            </w:r>
            <w:proofErr w:type="gramStart"/>
            <w:r w:rsidR="00792D9C" w:rsidRPr="00792D9C">
              <w:rPr>
                <w:rFonts w:eastAsia="SimSun"/>
              </w:rPr>
              <w:t>100 year</w:t>
            </w:r>
            <w:proofErr w:type="gramEnd"/>
            <w:r w:rsidR="00792D9C" w:rsidRPr="00792D9C">
              <w:rPr>
                <w:rFonts w:eastAsia="SimSun"/>
              </w:rPr>
              <w:t xml:space="preserve"> </w:t>
            </w:r>
            <w:r w:rsidR="007F5AC3">
              <w:rPr>
                <w:rFonts w:eastAsia="SimSun"/>
              </w:rPr>
              <w:t>D</w:t>
            </w:r>
            <w:r w:rsidR="00792D9C" w:rsidRPr="00792D9C">
              <w:rPr>
                <w:rFonts w:eastAsia="SimSun"/>
              </w:rPr>
              <w:t xml:space="preserve">esign life </w:t>
            </w:r>
            <w:r w:rsidR="00792D9C">
              <w:rPr>
                <w:rFonts w:eastAsia="SimSun"/>
              </w:rPr>
              <w:t xml:space="preserve">will be achieved </w:t>
            </w:r>
            <w:r w:rsidR="00792D9C" w:rsidRPr="00792D9C">
              <w:rPr>
                <w:rFonts w:eastAsia="SimSun"/>
              </w:rPr>
              <w:t xml:space="preserve">in an </w:t>
            </w:r>
            <w:r w:rsidR="00C24FEA">
              <w:rPr>
                <w:rFonts w:eastAsia="SimSun"/>
              </w:rPr>
              <w:t>Aggressive</w:t>
            </w:r>
            <w:r w:rsidR="00792D9C" w:rsidRPr="00792D9C">
              <w:rPr>
                <w:rFonts w:eastAsia="SimSun"/>
              </w:rPr>
              <w:t xml:space="preserve"> environment</w:t>
            </w:r>
            <w:r>
              <w:rPr>
                <w:rFonts w:eastAsia="SimSun"/>
              </w:rPr>
              <w:t>,</w:t>
            </w:r>
            <w:r w:rsidR="00792D9C" w:rsidRPr="00792D9C">
              <w:rPr>
                <w:rFonts w:eastAsia="SimSun"/>
              </w:rPr>
              <w:t xml:space="preserve"> at least 3 weeks before </w:t>
            </w:r>
            <w:r>
              <w:rPr>
                <w:rFonts w:eastAsia="SimSun"/>
              </w:rPr>
              <w:t xml:space="preserve">the </w:t>
            </w:r>
            <w:r w:rsidR="00792D9C" w:rsidRPr="00792D9C">
              <w:rPr>
                <w:rFonts w:eastAsia="SimSun"/>
              </w:rPr>
              <w:t>supply of pipes is due to commence</w:t>
            </w:r>
            <w:r>
              <w:rPr>
                <w:rFonts w:eastAsia="SimSun"/>
              </w:rPr>
              <w:t>.</w:t>
            </w:r>
          </w:p>
        </w:tc>
      </w:tr>
    </w:tbl>
    <w:p w14:paraId="5D078611" w14:textId="6940EE0F" w:rsidR="006340D1" w:rsidRPr="00802250" w:rsidRDefault="006340D1" w:rsidP="00802250">
      <w:pPr>
        <w:pStyle w:val="Heading3"/>
      </w:pPr>
      <w:r w:rsidRPr="00802250">
        <w:t>Concrete cover to reinforcement</w:t>
      </w:r>
      <w:r w:rsidR="000750A5" w:rsidRPr="00802250">
        <w:t xml:space="preserve"> </w:t>
      </w:r>
    </w:p>
    <w:p w14:paraId="634740B4" w14:textId="77777777" w:rsidR="00F37B7C" w:rsidRPr="000B5A6D" w:rsidRDefault="00F37B7C" w:rsidP="00F37B7C">
      <w:pPr>
        <w:pStyle w:val="BodyText"/>
        <w:rPr>
          <w:b/>
        </w:rPr>
      </w:pPr>
      <w:r w:rsidRPr="00D22D70">
        <w:t>(Refer AS/NZS 4058 Clause 3.3.2)</w:t>
      </w:r>
    </w:p>
    <w:p w14:paraId="3F8A1A0C" w14:textId="03516EB6" w:rsidR="00F37B7C" w:rsidRDefault="00F37B7C" w:rsidP="00F37B7C">
      <w:pPr>
        <w:pStyle w:val="Bodynumbered1"/>
      </w:pPr>
      <w:bookmarkStart w:id="58" w:name="_Ref21957091"/>
      <w:r>
        <w:t>T</w:t>
      </w:r>
      <w:r w:rsidRPr="00401B70">
        <w:t xml:space="preserve">he minimum cover to steel reinforcement </w:t>
      </w:r>
      <w:r>
        <w:t>must</w:t>
      </w:r>
      <w:r w:rsidRPr="00401B70">
        <w:t xml:space="preserve"> be in accordance with the requirements of Table 3.1 of AS/NZS 4058</w:t>
      </w:r>
      <w:r>
        <w:t>. However,</w:t>
      </w:r>
      <w:r w:rsidRPr="00401B70">
        <w:t xml:space="preserve"> the minimum cover for pipes located in </w:t>
      </w:r>
      <w:r>
        <w:t>Aggressive</w:t>
      </w:r>
      <w:r w:rsidRPr="00401B70">
        <w:t xml:space="preserve"> environments </w:t>
      </w:r>
      <w:r>
        <w:t>must</w:t>
      </w:r>
      <w:r w:rsidRPr="00401B70">
        <w:t xml:space="preserve"> be as shown in Table </w:t>
      </w:r>
      <w:r>
        <w:fldChar w:fldCharType="begin"/>
      </w:r>
      <w:r>
        <w:instrText xml:space="preserve"> REF _Ref21957091 \r \h </w:instrText>
      </w:r>
      <w:r>
        <w:fldChar w:fldCharType="separate"/>
      </w:r>
      <w:r>
        <w:t>5.30</w:t>
      </w:r>
      <w:r>
        <w:fldChar w:fldCharType="end"/>
      </w:r>
      <w:r>
        <w:t>,</w:t>
      </w:r>
      <w:r w:rsidRPr="00D3244D">
        <w:t xml:space="preserve"> </w:t>
      </w:r>
      <w:r>
        <w:t>unless the Principal has accepted an alternative means of achieving a</w:t>
      </w:r>
      <w:r w:rsidRPr="004A480C">
        <w:t xml:space="preserve"> 100 year Design life</w:t>
      </w:r>
      <w:r>
        <w:t>.</w:t>
      </w:r>
      <w:bookmarkEnd w:id="58"/>
    </w:p>
    <w:p w14:paraId="6610F429" w14:textId="213AD965" w:rsidR="00831D10" w:rsidRPr="00401B70" w:rsidRDefault="00831D10" w:rsidP="007D0432">
      <w:pPr>
        <w:pStyle w:val="Caption"/>
      </w:pPr>
      <w:r w:rsidRPr="00FE7C2B">
        <w:t xml:space="preserve">Table </w:t>
      </w:r>
      <w:r>
        <w:t>5.30:</w:t>
      </w:r>
      <w:r>
        <w:tab/>
      </w:r>
      <w:r w:rsidR="007D0432">
        <w:t>Minimum Cover in an Aggressive Environment</w:t>
      </w:r>
    </w:p>
    <w:tbl>
      <w:tblPr>
        <w:tblStyle w:val="TMTable"/>
        <w:tblW w:w="8931" w:type="dxa"/>
        <w:tblInd w:w="562" w:type="dxa"/>
        <w:tblCellMar>
          <w:left w:w="85" w:type="dxa"/>
          <w:right w:w="85" w:type="dxa"/>
        </w:tblCellMar>
        <w:tblLook w:val="01A0" w:firstRow="1" w:lastRow="0" w:firstColumn="1" w:lastColumn="1" w:noHBand="0" w:noVBand="0"/>
      </w:tblPr>
      <w:tblGrid>
        <w:gridCol w:w="1893"/>
        <w:gridCol w:w="3410"/>
        <w:gridCol w:w="3628"/>
      </w:tblGrid>
      <w:tr w:rsidR="00DC1702" w:rsidRPr="00401B70" w14:paraId="4D9BDC51" w14:textId="77777777" w:rsidTr="0083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3" w:type="dxa"/>
            <w:vAlign w:val="center"/>
          </w:tcPr>
          <w:p w14:paraId="24B5C013" w14:textId="77777777" w:rsidR="00DC1702" w:rsidRPr="00B23DC4" w:rsidRDefault="00DC1702" w:rsidP="001B7F72">
            <w:pPr>
              <w:pStyle w:val="TableBodyText"/>
              <w:rPr>
                <w:b w:val="0"/>
                <w:bCs w:val="0"/>
              </w:rPr>
            </w:pPr>
            <w:r w:rsidRPr="00B23DC4">
              <w:rPr>
                <w:bCs w:val="0"/>
              </w:rPr>
              <w:t>Environment</w:t>
            </w:r>
          </w:p>
        </w:tc>
        <w:tc>
          <w:tcPr>
            <w:tcW w:w="3410" w:type="dxa"/>
            <w:vAlign w:val="center"/>
          </w:tcPr>
          <w:p w14:paraId="6B965B5D" w14:textId="77777777" w:rsidR="00DC1702" w:rsidRPr="00B23DC4" w:rsidRDefault="00DC1702" w:rsidP="00F37B7C">
            <w:pPr>
              <w:pStyle w:val="TableBodyText"/>
              <w:jc w:val="center"/>
              <w:rPr>
                <w:b w:val="0"/>
                <w:bCs w:val="0"/>
              </w:rPr>
            </w:pPr>
            <w:r w:rsidRPr="00B23DC4">
              <w:rPr>
                <w:bCs w:val="0"/>
              </w:rPr>
              <w:t>Minimum Cover to Reinforcement Barrel and Socket (mm)</w:t>
            </w:r>
          </w:p>
        </w:tc>
        <w:tc>
          <w:tcPr>
            <w:tcW w:w="3628" w:type="dxa"/>
            <w:vAlign w:val="center"/>
          </w:tcPr>
          <w:p w14:paraId="023BDD0D" w14:textId="77777777" w:rsidR="00DC1702" w:rsidRPr="00B23DC4" w:rsidRDefault="00DC1702" w:rsidP="00F37B7C">
            <w:pPr>
              <w:pStyle w:val="TableBodyText"/>
              <w:jc w:val="center"/>
              <w:rPr>
                <w:b w:val="0"/>
                <w:bCs w:val="0"/>
              </w:rPr>
            </w:pPr>
            <w:r w:rsidRPr="00B23DC4">
              <w:rPr>
                <w:bCs w:val="0"/>
              </w:rPr>
              <w:t>Minimum Cover to Reinforcement Mating Surface of Spigot (mm)</w:t>
            </w:r>
          </w:p>
        </w:tc>
      </w:tr>
      <w:tr w:rsidR="00DC1702" w:rsidRPr="00401B70" w14:paraId="34E9EBF2" w14:textId="77777777" w:rsidTr="00831D10">
        <w:tc>
          <w:tcPr>
            <w:tcW w:w="1893" w:type="dxa"/>
            <w:vAlign w:val="center"/>
          </w:tcPr>
          <w:p w14:paraId="52F702B0" w14:textId="77777777" w:rsidR="00DC1702" w:rsidRPr="00401B70" w:rsidRDefault="00DC1702" w:rsidP="001B7F72">
            <w:pPr>
              <w:pStyle w:val="TableBodyText"/>
            </w:pPr>
            <w:r w:rsidRPr="00401B70">
              <w:t>Aggressive</w:t>
            </w:r>
          </w:p>
        </w:tc>
        <w:tc>
          <w:tcPr>
            <w:tcW w:w="3410" w:type="dxa"/>
            <w:vAlign w:val="center"/>
          </w:tcPr>
          <w:p w14:paraId="692EEC5B" w14:textId="77777777" w:rsidR="00DC1702" w:rsidRPr="00401B70" w:rsidRDefault="00DC1702" w:rsidP="00F37B7C">
            <w:pPr>
              <w:pStyle w:val="TableBodyText"/>
              <w:jc w:val="center"/>
            </w:pPr>
            <w:r w:rsidRPr="00401B70">
              <w:t>30</w:t>
            </w:r>
          </w:p>
        </w:tc>
        <w:tc>
          <w:tcPr>
            <w:tcW w:w="3628" w:type="dxa"/>
            <w:vAlign w:val="center"/>
          </w:tcPr>
          <w:p w14:paraId="482E57C5" w14:textId="77777777" w:rsidR="00DC1702" w:rsidRPr="00401B70" w:rsidRDefault="00DC1702" w:rsidP="00F37B7C">
            <w:pPr>
              <w:pStyle w:val="TableBodyText"/>
              <w:jc w:val="center"/>
            </w:pPr>
            <w:r w:rsidRPr="00401B70">
              <w:t>20</w:t>
            </w:r>
          </w:p>
        </w:tc>
      </w:tr>
    </w:tbl>
    <w:p w14:paraId="081FCB3C" w14:textId="074FA4A9" w:rsidR="00DC1702" w:rsidRPr="00401B70" w:rsidRDefault="00CB771B" w:rsidP="00811EF1">
      <w:pPr>
        <w:pStyle w:val="Bodynumbered1"/>
      </w:pPr>
      <w:r w:rsidRPr="00401B70">
        <w:t xml:space="preserve">Cover to reinforcement on the external surface of jacking pipes </w:t>
      </w:r>
      <w:r w:rsidR="00601E10">
        <w:t>must</w:t>
      </w:r>
      <w:r w:rsidR="00BC785F" w:rsidRPr="00401B70">
        <w:t xml:space="preserve"> </w:t>
      </w:r>
      <w:r w:rsidRPr="00401B70">
        <w:t xml:space="preserve">be increased by a further 5 mm over that specified in </w:t>
      </w:r>
      <w:r w:rsidR="00D344F4" w:rsidRPr="00D344F4">
        <w:t xml:space="preserve">AS/NZS 4058 </w:t>
      </w:r>
      <w:r w:rsidRPr="00401B70">
        <w:t>clause 3.3.2.1</w:t>
      </w:r>
      <w:r w:rsidR="00510256" w:rsidRPr="00401B70">
        <w:t>.</w:t>
      </w:r>
    </w:p>
    <w:p w14:paraId="1F8F6755" w14:textId="77777777" w:rsidR="00F37B7C" w:rsidRDefault="00F37B7C" w:rsidP="00F37B7C">
      <w:pPr>
        <w:pStyle w:val="Heading3"/>
      </w:pPr>
      <w:bookmarkStart w:id="59" w:name="_Hlk1564535"/>
      <w:r w:rsidRPr="00401B70">
        <w:t>Acceptability of pipe wall and joint surface defects in reinforced pipes</w:t>
      </w:r>
    </w:p>
    <w:p w14:paraId="5B7BE6F8" w14:textId="77777777" w:rsidR="00F37B7C" w:rsidRPr="00401B70" w:rsidRDefault="00F37B7C" w:rsidP="00F37B7C">
      <w:pPr>
        <w:pStyle w:val="BodyText"/>
      </w:pPr>
      <w:r w:rsidRPr="00D22D70">
        <w:t>(Refer AS/NZS 4058 Clause 3.4.3)</w:t>
      </w:r>
    </w:p>
    <w:p w14:paraId="3B588FAF" w14:textId="3898FFAA" w:rsidR="00F37B7C" w:rsidRDefault="00F37B7C" w:rsidP="00F37B7C">
      <w:pPr>
        <w:pStyle w:val="Bodynumbered1"/>
      </w:pPr>
      <w:bookmarkStart w:id="60" w:name="_Ref13053132"/>
      <w:bookmarkEnd w:id="59"/>
      <w:r w:rsidRPr="00401B70">
        <w:t>Table 3.6 “Acceptability</w:t>
      </w:r>
      <w:r w:rsidRPr="00045CDF">
        <w:t xml:space="preserve"> of Pipe Wall and Joint Surface Defects” of </w:t>
      </w:r>
      <w:r>
        <w:t>AS/NZS 4058</w:t>
      </w:r>
      <w:r w:rsidRPr="00045CDF">
        <w:t xml:space="preserve"> is replaced with </w:t>
      </w:r>
      <w:r w:rsidRPr="00A37B7E">
        <w:t xml:space="preserve">Table </w:t>
      </w:r>
      <w:r>
        <w:fldChar w:fldCharType="begin"/>
      </w:r>
      <w:r>
        <w:instrText xml:space="preserve"> REF _Ref13053132 \r \h </w:instrText>
      </w:r>
      <w:r>
        <w:fldChar w:fldCharType="separate"/>
      </w:r>
      <w:r>
        <w:t>5.32</w:t>
      </w:r>
      <w:r>
        <w:fldChar w:fldCharType="end"/>
      </w:r>
      <w:r>
        <w:t>:</w:t>
      </w:r>
      <w:bookmarkEnd w:id="60"/>
    </w:p>
    <w:p w14:paraId="6094DCF8" w14:textId="02DCABEA" w:rsidR="00831D10" w:rsidRDefault="00831D10" w:rsidP="007D0432">
      <w:pPr>
        <w:pStyle w:val="Caption"/>
      </w:pPr>
      <w:bookmarkStart w:id="61" w:name="_Hlk13053149"/>
      <w:r w:rsidRPr="00E8354A">
        <w:t xml:space="preserve">Table </w:t>
      </w:r>
      <w:bookmarkEnd w:id="61"/>
      <w:r w:rsidRPr="00E8354A">
        <w:fldChar w:fldCharType="begin"/>
      </w:r>
      <w:r w:rsidRPr="00E8354A">
        <w:instrText xml:space="preserve"> REF _Ref13053132 \r \h  \* MERGEFORMAT </w:instrText>
      </w:r>
      <w:r w:rsidRPr="00E8354A">
        <w:fldChar w:fldCharType="separate"/>
      </w:r>
      <w:r w:rsidRPr="00E8354A">
        <w:t>5.32</w:t>
      </w:r>
      <w:r w:rsidRPr="00E8354A">
        <w:fldChar w:fldCharType="end"/>
      </w:r>
      <w:r>
        <w:t>:</w:t>
      </w:r>
      <w:r w:rsidR="007D0432">
        <w:tab/>
      </w:r>
      <w:r w:rsidR="007D0432" w:rsidRPr="007D0432">
        <w:t>Acceptability of Pipe Wall and Joint Surface Defects</w:t>
      </w:r>
    </w:p>
    <w:tbl>
      <w:tblPr>
        <w:tblStyle w:val="TMTable"/>
        <w:tblW w:w="9072" w:type="dxa"/>
        <w:tblInd w:w="562" w:type="dxa"/>
        <w:tblLook w:val="01E0" w:firstRow="1" w:lastRow="1" w:firstColumn="1" w:lastColumn="1" w:noHBand="0" w:noVBand="0"/>
      </w:tblPr>
      <w:tblGrid>
        <w:gridCol w:w="1584"/>
        <w:gridCol w:w="2410"/>
        <w:gridCol w:w="2268"/>
        <w:gridCol w:w="2810"/>
      </w:tblGrid>
      <w:tr w:rsidR="00F37B7C" w:rsidRPr="00045CDF" w14:paraId="2354C7BC" w14:textId="77777777" w:rsidTr="0083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4" w:type="dxa"/>
            <w:vMerge w:val="restart"/>
          </w:tcPr>
          <w:p w14:paraId="49F6672F" w14:textId="77777777" w:rsidR="00F37B7C" w:rsidRPr="00831D10" w:rsidRDefault="00F37B7C" w:rsidP="00F37B7C">
            <w:pPr>
              <w:pStyle w:val="TableHeading"/>
              <w:jc w:val="center"/>
              <w:rPr>
                <w:b/>
                <w:bCs/>
              </w:rPr>
            </w:pPr>
            <w:r w:rsidRPr="00831D10">
              <w:rPr>
                <w:b/>
                <w:bCs/>
              </w:rPr>
              <w:t>Defect type (AS/NZS 4058)</w:t>
            </w:r>
          </w:p>
        </w:tc>
        <w:tc>
          <w:tcPr>
            <w:tcW w:w="2410" w:type="dxa"/>
          </w:tcPr>
          <w:p w14:paraId="0CE15EE7" w14:textId="77777777" w:rsidR="00F37B7C" w:rsidRPr="00831D10" w:rsidRDefault="00F37B7C" w:rsidP="00F37B7C">
            <w:pPr>
              <w:pStyle w:val="TableHeading"/>
              <w:jc w:val="center"/>
              <w:rPr>
                <w:b/>
                <w:bCs/>
              </w:rPr>
            </w:pPr>
            <w:r w:rsidRPr="00831D10">
              <w:rPr>
                <w:b/>
                <w:bCs/>
              </w:rPr>
              <w:t>Pipe Wall</w:t>
            </w:r>
          </w:p>
        </w:tc>
        <w:tc>
          <w:tcPr>
            <w:tcW w:w="5078" w:type="dxa"/>
            <w:gridSpan w:val="2"/>
          </w:tcPr>
          <w:p w14:paraId="3D027BD1" w14:textId="77777777" w:rsidR="00F37B7C" w:rsidRPr="00831D10" w:rsidRDefault="00F37B7C" w:rsidP="00F37B7C">
            <w:pPr>
              <w:pStyle w:val="TableHeading"/>
              <w:jc w:val="center"/>
              <w:rPr>
                <w:b/>
                <w:bCs/>
              </w:rPr>
            </w:pPr>
            <w:r w:rsidRPr="00831D10">
              <w:rPr>
                <w:b/>
                <w:bCs/>
              </w:rPr>
              <w:t>Joint Surface</w:t>
            </w:r>
          </w:p>
        </w:tc>
      </w:tr>
      <w:tr w:rsidR="00E8354A" w:rsidRPr="00045CDF" w14:paraId="03540A3A" w14:textId="77777777" w:rsidTr="00831D10">
        <w:tc>
          <w:tcPr>
            <w:tcW w:w="1584" w:type="dxa"/>
            <w:vMerge/>
            <w:shd w:val="clear" w:color="auto" w:fill="BFBFBF" w:themeFill="background1" w:themeFillShade="BF"/>
          </w:tcPr>
          <w:p w14:paraId="067F43BA" w14:textId="77777777" w:rsidR="00F37B7C" w:rsidRPr="00831D10" w:rsidRDefault="00F37B7C" w:rsidP="00F37B7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B55F489" w14:textId="77777777" w:rsidR="00F37B7C" w:rsidRPr="00831D10" w:rsidRDefault="00F37B7C" w:rsidP="00F37B7C">
            <w:pPr>
              <w:pStyle w:val="TableHeading"/>
              <w:jc w:val="center"/>
              <w:rPr>
                <w:bCs/>
              </w:rPr>
            </w:pPr>
            <w:r w:rsidRPr="00831D10">
              <w:rPr>
                <w:bCs/>
              </w:rPr>
              <w:t>Drainage Pipes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930DEE" w14:textId="07E53C0F" w:rsidR="00F37B7C" w:rsidRPr="00831D10" w:rsidRDefault="00F37B7C" w:rsidP="00F37B7C">
            <w:pPr>
              <w:pStyle w:val="TableHeading"/>
              <w:jc w:val="center"/>
              <w:rPr>
                <w:bCs/>
              </w:rPr>
            </w:pPr>
            <w:r w:rsidRPr="00831D10">
              <w:rPr>
                <w:bCs/>
              </w:rPr>
              <w:t>Drainage Pipes Flush Joints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14:paraId="238A14FE" w14:textId="77777777" w:rsidR="00F37B7C" w:rsidRPr="00831D10" w:rsidRDefault="00F37B7C" w:rsidP="00F37B7C">
            <w:pPr>
              <w:pStyle w:val="TableHeading"/>
              <w:jc w:val="center"/>
              <w:rPr>
                <w:bCs/>
              </w:rPr>
            </w:pPr>
            <w:r w:rsidRPr="00831D10">
              <w:rPr>
                <w:bCs/>
              </w:rPr>
              <w:t>Drainage Pipes Rubber Ring Joints</w:t>
            </w:r>
          </w:p>
        </w:tc>
      </w:tr>
      <w:tr w:rsidR="00F37B7C" w:rsidRPr="00045CDF" w14:paraId="3FF7BE1A" w14:textId="77777777" w:rsidTr="00831D10">
        <w:tc>
          <w:tcPr>
            <w:tcW w:w="1584" w:type="dxa"/>
          </w:tcPr>
          <w:p w14:paraId="4A18FE27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1</w:t>
            </w:r>
          </w:p>
        </w:tc>
        <w:tc>
          <w:tcPr>
            <w:tcW w:w="2410" w:type="dxa"/>
          </w:tcPr>
          <w:p w14:paraId="3BDB0905" w14:textId="77777777" w:rsidR="00F37B7C" w:rsidRPr="00045CDF" w:rsidRDefault="00F37B7C" w:rsidP="00F37B7C">
            <w:pPr>
              <w:pStyle w:val="TableBodyText"/>
            </w:pPr>
            <w:r w:rsidRPr="00045CDF">
              <w:t>Acceptable</w:t>
            </w:r>
          </w:p>
        </w:tc>
        <w:tc>
          <w:tcPr>
            <w:tcW w:w="2268" w:type="dxa"/>
          </w:tcPr>
          <w:p w14:paraId="5CF5D00B" w14:textId="77777777" w:rsidR="00F37B7C" w:rsidRPr="00045CDF" w:rsidRDefault="00F37B7C" w:rsidP="00F37B7C">
            <w:pPr>
              <w:pStyle w:val="TableBodyText"/>
            </w:pPr>
            <w:r w:rsidRPr="00045CDF">
              <w:t>Not applicable</w:t>
            </w:r>
          </w:p>
        </w:tc>
        <w:tc>
          <w:tcPr>
            <w:tcW w:w="2810" w:type="dxa"/>
          </w:tcPr>
          <w:p w14:paraId="5D3B1DEC" w14:textId="77777777" w:rsidR="00F37B7C" w:rsidRPr="00045CDF" w:rsidRDefault="00F37B7C" w:rsidP="00F37B7C">
            <w:pPr>
              <w:pStyle w:val="TableBodyText"/>
            </w:pPr>
            <w:r w:rsidRPr="00045CDF">
              <w:t>Not applicable</w:t>
            </w:r>
          </w:p>
        </w:tc>
      </w:tr>
      <w:tr w:rsidR="00F37B7C" w:rsidRPr="00045CDF" w14:paraId="68E0912E" w14:textId="77777777" w:rsidTr="00831D10">
        <w:tc>
          <w:tcPr>
            <w:tcW w:w="1584" w:type="dxa"/>
          </w:tcPr>
          <w:p w14:paraId="1E44BD58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2</w:t>
            </w:r>
          </w:p>
        </w:tc>
        <w:tc>
          <w:tcPr>
            <w:tcW w:w="2410" w:type="dxa"/>
          </w:tcPr>
          <w:p w14:paraId="4E20A0E6" w14:textId="77777777" w:rsidR="00F37B7C" w:rsidRPr="00045CDF" w:rsidRDefault="00F37B7C" w:rsidP="00F37B7C">
            <w:pPr>
              <w:pStyle w:val="TableBodyText"/>
            </w:pPr>
            <w:r w:rsidRPr="00045CDF">
              <w:t>Acceptable after repair</w:t>
            </w:r>
          </w:p>
        </w:tc>
        <w:tc>
          <w:tcPr>
            <w:tcW w:w="2268" w:type="dxa"/>
          </w:tcPr>
          <w:p w14:paraId="54C97FC7" w14:textId="77777777" w:rsidR="00F37B7C" w:rsidRPr="00045CDF" w:rsidRDefault="00F37B7C" w:rsidP="00F37B7C">
            <w:pPr>
              <w:pStyle w:val="TableBodyText"/>
            </w:pPr>
            <w:r w:rsidRPr="00045CDF">
              <w:t>Not applicable</w:t>
            </w:r>
          </w:p>
        </w:tc>
        <w:tc>
          <w:tcPr>
            <w:tcW w:w="2810" w:type="dxa"/>
          </w:tcPr>
          <w:p w14:paraId="5137E888" w14:textId="77777777" w:rsidR="00F37B7C" w:rsidRPr="00045CDF" w:rsidRDefault="00F37B7C" w:rsidP="00F37B7C">
            <w:pPr>
              <w:pStyle w:val="TableBodyText"/>
            </w:pPr>
            <w:r w:rsidRPr="00045CDF">
              <w:t>Not applicable</w:t>
            </w:r>
          </w:p>
        </w:tc>
      </w:tr>
      <w:tr w:rsidR="00F37B7C" w:rsidRPr="00045CDF" w14:paraId="23B656EE" w14:textId="77777777" w:rsidTr="00831D10">
        <w:tc>
          <w:tcPr>
            <w:tcW w:w="1584" w:type="dxa"/>
          </w:tcPr>
          <w:p w14:paraId="0A2E8182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3</w:t>
            </w:r>
          </w:p>
        </w:tc>
        <w:tc>
          <w:tcPr>
            <w:tcW w:w="2410" w:type="dxa"/>
          </w:tcPr>
          <w:p w14:paraId="352B0C01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268" w:type="dxa"/>
          </w:tcPr>
          <w:p w14:paraId="4F78498B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810" w:type="dxa"/>
          </w:tcPr>
          <w:p w14:paraId="54AA48C3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</w:tr>
      <w:tr w:rsidR="00F37B7C" w:rsidRPr="00045CDF" w14:paraId="6F0777B0" w14:textId="77777777" w:rsidTr="00831D10">
        <w:tc>
          <w:tcPr>
            <w:tcW w:w="1584" w:type="dxa"/>
          </w:tcPr>
          <w:p w14:paraId="2531A621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4</w:t>
            </w:r>
          </w:p>
        </w:tc>
        <w:tc>
          <w:tcPr>
            <w:tcW w:w="2410" w:type="dxa"/>
          </w:tcPr>
          <w:p w14:paraId="7CBF0645" w14:textId="77777777" w:rsidR="00F37B7C" w:rsidRPr="00045CDF" w:rsidRDefault="00F37B7C" w:rsidP="00F37B7C">
            <w:pPr>
              <w:pStyle w:val="TableBodyText"/>
            </w:pPr>
            <w:r w:rsidRPr="00045CDF">
              <w:t>Acceptable</w:t>
            </w:r>
          </w:p>
        </w:tc>
        <w:tc>
          <w:tcPr>
            <w:tcW w:w="2268" w:type="dxa"/>
          </w:tcPr>
          <w:p w14:paraId="47606D71" w14:textId="77777777" w:rsidR="00F37B7C" w:rsidRPr="00045CDF" w:rsidRDefault="00F37B7C" w:rsidP="00F37B7C">
            <w:pPr>
              <w:pStyle w:val="TableBodyText"/>
            </w:pPr>
            <w:r w:rsidRPr="00045CDF">
              <w:t>Acceptable</w:t>
            </w:r>
          </w:p>
        </w:tc>
        <w:tc>
          <w:tcPr>
            <w:tcW w:w="2810" w:type="dxa"/>
          </w:tcPr>
          <w:p w14:paraId="595362F0" w14:textId="77777777" w:rsidR="00F37B7C" w:rsidRPr="00045CDF" w:rsidRDefault="00F37B7C" w:rsidP="00F37B7C">
            <w:pPr>
              <w:pStyle w:val="TableBodyText"/>
            </w:pPr>
            <w:r w:rsidRPr="00045CDF">
              <w:t>Acceptable</w:t>
            </w:r>
          </w:p>
        </w:tc>
      </w:tr>
      <w:tr w:rsidR="00F37B7C" w:rsidRPr="00045CDF" w14:paraId="6E63A9E0" w14:textId="77777777" w:rsidTr="00831D10">
        <w:tc>
          <w:tcPr>
            <w:tcW w:w="1584" w:type="dxa"/>
          </w:tcPr>
          <w:p w14:paraId="0C87875D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5</w:t>
            </w:r>
          </w:p>
        </w:tc>
        <w:tc>
          <w:tcPr>
            <w:tcW w:w="2410" w:type="dxa"/>
          </w:tcPr>
          <w:p w14:paraId="4660A7F8" w14:textId="77777777" w:rsidR="00F37B7C" w:rsidRPr="00045CDF" w:rsidRDefault="00F37B7C" w:rsidP="00F37B7C">
            <w:pPr>
              <w:pStyle w:val="TableBodyText"/>
            </w:pPr>
            <w:r w:rsidRPr="00045CDF">
              <w:t>Acceptable after repair</w:t>
            </w:r>
          </w:p>
        </w:tc>
        <w:tc>
          <w:tcPr>
            <w:tcW w:w="2268" w:type="dxa"/>
          </w:tcPr>
          <w:p w14:paraId="05189CE1" w14:textId="77777777" w:rsidR="00F37B7C" w:rsidRPr="00045CDF" w:rsidRDefault="00F37B7C" w:rsidP="00F37B7C">
            <w:pPr>
              <w:pStyle w:val="TableBodyText"/>
            </w:pPr>
            <w:r w:rsidRPr="00045CDF">
              <w:t>Acceptable</w:t>
            </w:r>
          </w:p>
        </w:tc>
        <w:tc>
          <w:tcPr>
            <w:tcW w:w="2810" w:type="dxa"/>
          </w:tcPr>
          <w:p w14:paraId="1C4717AB" w14:textId="77777777" w:rsidR="00F37B7C" w:rsidRPr="00045CDF" w:rsidRDefault="00F37B7C" w:rsidP="00F37B7C">
            <w:pPr>
              <w:pStyle w:val="TableBodyText"/>
            </w:pPr>
            <w:r w:rsidRPr="00045CDF">
              <w:t>Acceptable after repair</w:t>
            </w:r>
          </w:p>
        </w:tc>
      </w:tr>
      <w:tr w:rsidR="00F37B7C" w:rsidRPr="00045CDF" w14:paraId="7CB499F5" w14:textId="77777777" w:rsidTr="00831D10">
        <w:tc>
          <w:tcPr>
            <w:tcW w:w="1584" w:type="dxa"/>
          </w:tcPr>
          <w:p w14:paraId="0078DD68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6</w:t>
            </w:r>
          </w:p>
        </w:tc>
        <w:tc>
          <w:tcPr>
            <w:tcW w:w="2410" w:type="dxa"/>
          </w:tcPr>
          <w:p w14:paraId="37D288F7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268" w:type="dxa"/>
          </w:tcPr>
          <w:p w14:paraId="22DD4FB0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810" w:type="dxa"/>
          </w:tcPr>
          <w:p w14:paraId="1F46DDB8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</w:tr>
      <w:tr w:rsidR="00F37B7C" w:rsidRPr="00045CDF" w14:paraId="4E39F8A2" w14:textId="77777777" w:rsidTr="00831D10">
        <w:tc>
          <w:tcPr>
            <w:tcW w:w="1584" w:type="dxa"/>
          </w:tcPr>
          <w:p w14:paraId="37833C19" w14:textId="77777777" w:rsidR="00F37B7C" w:rsidRPr="00045CDF" w:rsidRDefault="00F37B7C" w:rsidP="00F37B7C">
            <w:pPr>
              <w:pStyle w:val="TableBodyText"/>
              <w:jc w:val="center"/>
            </w:pPr>
            <w:r w:rsidRPr="00045CDF">
              <w:t>7</w:t>
            </w:r>
          </w:p>
        </w:tc>
        <w:tc>
          <w:tcPr>
            <w:tcW w:w="2410" w:type="dxa"/>
          </w:tcPr>
          <w:p w14:paraId="40A55ABB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268" w:type="dxa"/>
          </w:tcPr>
          <w:p w14:paraId="229694FF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  <w:tc>
          <w:tcPr>
            <w:tcW w:w="2810" w:type="dxa"/>
          </w:tcPr>
          <w:p w14:paraId="05DEC50B" w14:textId="77777777" w:rsidR="00F37B7C" w:rsidRPr="00045CDF" w:rsidRDefault="00F37B7C" w:rsidP="00F37B7C">
            <w:pPr>
              <w:pStyle w:val="TableBodyText"/>
            </w:pPr>
            <w:r w:rsidRPr="00045CDF">
              <w:t>Not acceptable</w:t>
            </w:r>
          </w:p>
        </w:tc>
      </w:tr>
    </w:tbl>
    <w:p w14:paraId="3AAC2837" w14:textId="44B19FDB" w:rsidR="00F37B7C" w:rsidRDefault="00F37B7C" w:rsidP="00E8354A">
      <w:pPr>
        <w:pStyle w:val="Bodynumbered1"/>
        <w:keepNext/>
      </w:pPr>
      <w:bookmarkStart w:id="62" w:name="_Ref7001239"/>
      <w:r>
        <w:lastRenderedPageBreak/>
        <w:t>Where t</w:t>
      </w:r>
      <w:r w:rsidRPr="00045CDF">
        <w:t xml:space="preserve">he </w:t>
      </w:r>
      <w:bookmarkStart w:id="63" w:name="_Hlk7704290"/>
      <w:r>
        <w:t>manufacturer</w:t>
      </w:r>
      <w:bookmarkEnd w:id="63"/>
      <w:r w:rsidRPr="00045CDF">
        <w:t xml:space="preserve"> </w:t>
      </w:r>
      <w:r>
        <w:t>intends to a repair a defect (if permitted in accordance with</w:t>
      </w:r>
      <w:r w:rsidR="00E8354A">
        <w:t xml:space="preserve"> </w:t>
      </w:r>
      <w:r w:rsidRPr="00A37B7E">
        <w:t>Table</w:t>
      </w:r>
      <w:r w:rsidR="00E8354A">
        <w:t> </w:t>
      </w:r>
      <w:r>
        <w:fldChar w:fldCharType="begin"/>
      </w:r>
      <w:r>
        <w:instrText xml:space="preserve"> REF _Ref13053132 \r \h </w:instrText>
      </w:r>
      <w:r>
        <w:fldChar w:fldCharType="separate"/>
      </w:r>
      <w:r>
        <w:t>5.32</w:t>
      </w:r>
      <w:r>
        <w:fldChar w:fldCharType="end"/>
      </w:r>
      <w:r>
        <w:t xml:space="preserve">), the </w:t>
      </w:r>
      <w:r w:rsidRPr="003F7CD0">
        <w:t>manufacturer</w:t>
      </w:r>
      <w:r>
        <w:t xml:space="preserve"> must submit a proposal for approval by the Principal with </w:t>
      </w:r>
      <w:r w:rsidRPr="00045CDF">
        <w:t xml:space="preserve">details of </w:t>
      </w:r>
      <w:r>
        <w:t xml:space="preserve">the </w:t>
      </w:r>
      <w:r w:rsidRPr="00045CDF">
        <w:t>proposed treatment</w:t>
      </w:r>
      <w:r>
        <w:t>,</w:t>
      </w:r>
      <w:r w:rsidRPr="00045CDF">
        <w:t xml:space="preserve"> including</w:t>
      </w:r>
      <w:r>
        <w:t>:</w:t>
      </w:r>
      <w:bookmarkEnd w:id="62"/>
    </w:p>
    <w:p w14:paraId="798F8E48" w14:textId="77777777" w:rsidR="00F37B7C" w:rsidRDefault="00F37B7C" w:rsidP="00091538">
      <w:pPr>
        <w:pStyle w:val="Bodynumbered2"/>
        <w:numPr>
          <w:ilvl w:val="0"/>
          <w:numId w:val="23"/>
        </w:numPr>
        <w:ind w:left="851" w:hanging="284"/>
      </w:pPr>
      <w:r>
        <w:t xml:space="preserve">evidence </w:t>
      </w:r>
      <w:r w:rsidRPr="00045CDF">
        <w:t xml:space="preserve">that </w:t>
      </w:r>
      <w:r>
        <w:t xml:space="preserve">the Design life of the </w:t>
      </w:r>
      <w:r w:rsidRPr="00045CDF">
        <w:t>pipe will</w:t>
      </w:r>
      <w:r>
        <w:t xml:space="preserve"> be unaffected by the </w:t>
      </w:r>
      <w:proofErr w:type="gramStart"/>
      <w:r>
        <w:t>repair;</w:t>
      </w:r>
      <w:proofErr w:type="gramEnd"/>
    </w:p>
    <w:p w14:paraId="13526B3A" w14:textId="77777777" w:rsidR="00F37B7C" w:rsidRDefault="00F37B7C" w:rsidP="00E8354A">
      <w:pPr>
        <w:pStyle w:val="Bodynumbered2"/>
      </w:pPr>
      <w:r>
        <w:t>the</w:t>
      </w:r>
      <w:r w:rsidRPr="00045CDF">
        <w:t xml:space="preserve"> manufacturer’s product specifications and warranties,</w:t>
      </w:r>
    </w:p>
    <w:p w14:paraId="5BE84857" w14:textId="77777777" w:rsidR="00F37B7C" w:rsidRDefault="00F37B7C" w:rsidP="00E8354A">
      <w:pPr>
        <w:pStyle w:val="Bodynumbered2"/>
      </w:pPr>
      <w:r w:rsidRPr="00045CDF">
        <w:t>the area and thickness of repair treatment</w:t>
      </w:r>
      <w:r>
        <w:t>; and</w:t>
      </w:r>
    </w:p>
    <w:p w14:paraId="792C1B40" w14:textId="77777777" w:rsidR="00F37B7C" w:rsidRDefault="00F37B7C" w:rsidP="00E8354A">
      <w:pPr>
        <w:pStyle w:val="Bodynumbered2"/>
      </w:pPr>
      <w:r w:rsidRPr="00045CDF">
        <w:t>detailed repair procedures, and inspection and test plans</w:t>
      </w:r>
      <w:r>
        <w:t>.</w:t>
      </w:r>
    </w:p>
    <w:p w14:paraId="2C1E6ACD" w14:textId="77777777" w:rsidR="00F37B7C" w:rsidRPr="00CA223C" w:rsidRDefault="00F37B7C" w:rsidP="00E8354A">
      <w:pPr>
        <w:pStyle w:val="Bodynumbered1"/>
      </w:pPr>
      <w:bookmarkStart w:id="64" w:name="_Ref13053353"/>
      <w:r>
        <w:t xml:space="preserve">If the proposed repair treatment requires the application of </w:t>
      </w:r>
      <w:r w:rsidRPr="00DC0DC8">
        <w:t>cementitious repair materials</w:t>
      </w:r>
      <w:r>
        <w:t>, the repair must comply with</w:t>
      </w:r>
      <w:r w:rsidRPr="00DC0DC8">
        <w:t xml:space="preserve"> ATS 5340</w:t>
      </w:r>
      <w:r>
        <w:t xml:space="preserve">: </w:t>
      </w:r>
      <w:r w:rsidRPr="00DC0DC8">
        <w:t>Cementitious Patch Repair of Concrete</w:t>
      </w:r>
      <w:r>
        <w:t>.</w:t>
      </w:r>
      <w:bookmarkEnd w:id="64"/>
    </w:p>
    <w:tbl>
      <w:tblPr>
        <w:tblStyle w:val="TMTable"/>
        <w:tblW w:w="8789" w:type="dxa"/>
        <w:tblInd w:w="557" w:type="dxa"/>
        <w:tblLook w:val="04A0" w:firstRow="1" w:lastRow="0" w:firstColumn="1" w:lastColumn="0" w:noHBand="0" w:noVBand="1"/>
      </w:tblPr>
      <w:tblGrid>
        <w:gridCol w:w="1712"/>
        <w:gridCol w:w="7077"/>
      </w:tblGrid>
      <w:tr w:rsidR="00BA195A" w:rsidRPr="002E4E55" w14:paraId="3187641D" w14:textId="77777777" w:rsidTr="00E83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  <w:shd w:val="clear" w:color="auto" w:fill="004259"/>
          </w:tcPr>
          <w:p w14:paraId="38C9D1EE" w14:textId="05A47D40" w:rsidR="00BA195A" w:rsidRPr="00972027" w:rsidRDefault="00BA195A" w:rsidP="001B7F72">
            <w:pPr>
              <w:pStyle w:val="TableHeading"/>
              <w:rPr>
                <w:b/>
              </w:rPr>
            </w:pPr>
            <w:bookmarkStart w:id="65" w:name="_Hlk4750414"/>
            <w:r w:rsidRPr="00972027">
              <w:rPr>
                <w:b/>
              </w:rPr>
              <w:t xml:space="preserve">HOLD POINT 3  </w:t>
            </w:r>
          </w:p>
        </w:tc>
      </w:tr>
      <w:tr w:rsidR="00937B27" w:rsidRPr="002E4E55" w14:paraId="3F4AA740" w14:textId="77777777" w:rsidTr="00E8354A">
        <w:tc>
          <w:tcPr>
            <w:tcW w:w="1712" w:type="dxa"/>
          </w:tcPr>
          <w:p w14:paraId="190DAD73" w14:textId="77777777" w:rsidR="00937B27" w:rsidRPr="002E4E55" w:rsidRDefault="00937B27" w:rsidP="001B7F72">
            <w:pPr>
              <w:pStyle w:val="TableBodyText"/>
              <w:rPr>
                <w:rFonts w:eastAsia="SimSun"/>
                <w:b/>
              </w:rPr>
            </w:pPr>
            <w:r w:rsidRPr="002E4E55">
              <w:rPr>
                <w:rFonts w:eastAsia="SimSun"/>
              </w:rPr>
              <w:t>Process Held</w:t>
            </w:r>
          </w:p>
        </w:tc>
        <w:tc>
          <w:tcPr>
            <w:tcW w:w="7077" w:type="dxa"/>
          </w:tcPr>
          <w:p w14:paraId="3CC3D18B" w14:textId="4925DB02" w:rsidR="00937B27" w:rsidRPr="002E4E55" w:rsidRDefault="009D179E" w:rsidP="001B7F72">
            <w:pPr>
              <w:pStyle w:val="TableBodyText"/>
              <w:rPr>
                <w:rFonts w:eastAsia="SimSun"/>
                <w:b/>
              </w:rPr>
            </w:pPr>
            <w:r>
              <w:rPr>
                <w:rFonts w:eastAsia="SimSun"/>
              </w:rPr>
              <w:t>Repair of defect</w:t>
            </w:r>
            <w:r w:rsidR="00E8354A">
              <w:rPr>
                <w:rFonts w:eastAsia="SimSun"/>
              </w:rPr>
              <w:t>.</w:t>
            </w:r>
          </w:p>
        </w:tc>
      </w:tr>
      <w:tr w:rsidR="00937B27" w:rsidRPr="002E4E55" w14:paraId="78454484" w14:textId="77777777" w:rsidTr="00E8354A">
        <w:tc>
          <w:tcPr>
            <w:tcW w:w="1712" w:type="dxa"/>
          </w:tcPr>
          <w:p w14:paraId="2DFF0F5A" w14:textId="77777777" w:rsidR="00937B27" w:rsidRPr="002E4E55" w:rsidRDefault="00937B27" w:rsidP="001B7F72">
            <w:pPr>
              <w:pStyle w:val="TableBodyText"/>
              <w:rPr>
                <w:rFonts w:eastAsia="SimSun"/>
              </w:rPr>
            </w:pPr>
            <w:r w:rsidRPr="002E4E55">
              <w:rPr>
                <w:rFonts w:eastAsia="SimSun"/>
              </w:rPr>
              <w:t>Submission Details</w:t>
            </w:r>
          </w:p>
        </w:tc>
        <w:tc>
          <w:tcPr>
            <w:tcW w:w="7077" w:type="dxa"/>
          </w:tcPr>
          <w:p w14:paraId="2CFCC604" w14:textId="28AFE9F2" w:rsidR="00937B27" w:rsidRPr="002E4E55" w:rsidRDefault="00E8354A" w:rsidP="001B7F72">
            <w:pPr>
              <w:pStyle w:val="TableBodyText"/>
              <w:rPr>
                <w:rFonts w:eastAsia="SimSun"/>
              </w:rPr>
            </w:pPr>
            <w:r>
              <w:rPr>
                <w:rFonts w:eastAsia="SimSun" w:cs="Arial"/>
                <w:szCs w:val="18"/>
              </w:rPr>
              <w:t xml:space="preserve">Submission of the proposed method of repair, including the details as specified in Paragraph </w:t>
            </w:r>
            <w:r>
              <w:rPr>
                <w:rFonts w:eastAsia="SimSun" w:cs="Arial"/>
                <w:szCs w:val="18"/>
              </w:rPr>
              <w:fldChar w:fldCharType="begin"/>
            </w:r>
            <w:r>
              <w:rPr>
                <w:rFonts w:eastAsia="SimSun" w:cs="Arial"/>
                <w:szCs w:val="18"/>
              </w:rPr>
              <w:instrText xml:space="preserve"> REF _Ref7001239 \r \h  \* MERGEFORMAT </w:instrText>
            </w:r>
            <w:r>
              <w:rPr>
                <w:rFonts w:eastAsia="SimSun" w:cs="Arial"/>
                <w:szCs w:val="18"/>
              </w:rPr>
            </w:r>
            <w:r>
              <w:rPr>
                <w:rFonts w:eastAsia="SimSun" w:cs="Arial"/>
                <w:szCs w:val="18"/>
              </w:rPr>
              <w:fldChar w:fldCharType="separate"/>
            </w:r>
            <w:r>
              <w:rPr>
                <w:rFonts w:eastAsia="SimSun" w:cs="Arial"/>
                <w:szCs w:val="18"/>
              </w:rPr>
              <w:t>5.33</w:t>
            </w:r>
            <w:r>
              <w:rPr>
                <w:rFonts w:eastAsia="SimSun" w:cs="Arial"/>
                <w:szCs w:val="18"/>
              </w:rPr>
              <w:fldChar w:fldCharType="end"/>
            </w:r>
            <w:r>
              <w:rPr>
                <w:rFonts w:eastAsia="SimSun" w:cs="Arial"/>
                <w:szCs w:val="18"/>
              </w:rPr>
              <w:t xml:space="preserve">, </w:t>
            </w:r>
            <w:r w:rsidRPr="00792D9C">
              <w:rPr>
                <w:rFonts w:eastAsia="SimSun" w:cs="Arial"/>
                <w:szCs w:val="18"/>
              </w:rPr>
              <w:t xml:space="preserve">at least </w:t>
            </w:r>
            <w:r>
              <w:rPr>
                <w:rFonts w:eastAsia="SimSun" w:cs="Arial"/>
                <w:szCs w:val="18"/>
              </w:rPr>
              <w:t>7 days</w:t>
            </w:r>
            <w:r w:rsidRPr="00792D9C">
              <w:rPr>
                <w:rFonts w:eastAsia="SimSun" w:cs="Arial"/>
                <w:szCs w:val="18"/>
              </w:rPr>
              <w:t xml:space="preserve"> before </w:t>
            </w:r>
            <w:r>
              <w:rPr>
                <w:rFonts w:eastAsia="SimSun" w:cs="Arial"/>
                <w:szCs w:val="18"/>
              </w:rPr>
              <w:t>the repair commences.</w:t>
            </w:r>
          </w:p>
        </w:tc>
      </w:tr>
    </w:tbl>
    <w:p w14:paraId="4BA08EC9" w14:textId="69CC382D" w:rsidR="002E7CDE" w:rsidRPr="00972027" w:rsidRDefault="00972027" w:rsidP="00811EF1">
      <w:pPr>
        <w:pStyle w:val="Heading2"/>
      </w:pPr>
      <w:bookmarkStart w:id="66" w:name="_Toc29310238"/>
      <w:bookmarkStart w:id="67" w:name="_Hlk14181483"/>
      <w:bookmarkEnd w:id="65"/>
      <w:r w:rsidRPr="00972027">
        <w:t>Performance Tests</w:t>
      </w:r>
      <w:bookmarkEnd w:id="66"/>
    </w:p>
    <w:p w14:paraId="2FC1E612" w14:textId="77777777" w:rsidR="00E8354A" w:rsidRDefault="002E7CDE" w:rsidP="00972027">
      <w:pPr>
        <w:pStyle w:val="Heading3"/>
      </w:pPr>
      <w:r w:rsidRPr="00020BB3">
        <w:t>Verification of Finished Product Compliance</w:t>
      </w:r>
      <w:r w:rsidR="00A50483" w:rsidRPr="00020BB3">
        <w:t xml:space="preserve"> </w:t>
      </w:r>
    </w:p>
    <w:p w14:paraId="79F62C11" w14:textId="688775DF" w:rsidR="00510256" w:rsidRPr="00020BB3" w:rsidRDefault="00A50483" w:rsidP="00E8354A">
      <w:pPr>
        <w:pStyle w:val="BodyText"/>
      </w:pPr>
      <w:r w:rsidRPr="00020BB3">
        <w:t xml:space="preserve">(Refer </w:t>
      </w:r>
      <w:r w:rsidR="00FD2E43">
        <w:t xml:space="preserve">AS/NZS 4058 </w:t>
      </w:r>
      <w:r w:rsidRPr="00020BB3">
        <w:t>Clause 4.1)</w:t>
      </w:r>
    </w:p>
    <w:p w14:paraId="54097899" w14:textId="77777777" w:rsidR="00E8354A" w:rsidRDefault="00E8354A" w:rsidP="00E8354A">
      <w:pPr>
        <w:pStyle w:val="Bodynumbered1"/>
      </w:pPr>
      <w:bookmarkStart w:id="68" w:name="_Ref13053337"/>
      <w:bookmarkEnd w:id="67"/>
      <w:r>
        <w:t>P</w:t>
      </w:r>
      <w:r w:rsidRPr="00045CDF">
        <w:t xml:space="preserve">rior </w:t>
      </w:r>
      <w:r w:rsidRPr="00E8354A">
        <w:rPr>
          <w:rFonts w:eastAsia="SimSun"/>
        </w:rPr>
        <w:t>notification</w:t>
      </w:r>
      <w:r w:rsidRPr="00045CDF">
        <w:t xml:space="preserve"> </w:t>
      </w:r>
      <w:r>
        <w:t xml:space="preserve">to the Principal </w:t>
      </w:r>
      <w:r w:rsidRPr="00045CDF">
        <w:t>of the testing of any nonstandard pipes manufactured to order for a specific project</w:t>
      </w:r>
      <w:r>
        <w:t xml:space="preserve"> must be provided</w:t>
      </w:r>
      <w:r w:rsidRPr="00045CDF">
        <w:t>.</w:t>
      </w:r>
      <w:bookmarkEnd w:id="68"/>
    </w:p>
    <w:tbl>
      <w:tblPr>
        <w:tblStyle w:val="TMTable"/>
        <w:tblW w:w="8931" w:type="dxa"/>
        <w:tblInd w:w="557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BA195A" w:rsidRPr="00A50483" w14:paraId="53F6B62E" w14:textId="77777777" w:rsidTr="00E83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</w:tcPr>
          <w:p w14:paraId="05DEEB54" w14:textId="59D5CAC2" w:rsidR="00BA195A" w:rsidRPr="00972027" w:rsidRDefault="00BA195A" w:rsidP="001B7F72">
            <w:pPr>
              <w:pStyle w:val="TableHeading"/>
              <w:rPr>
                <w:b/>
              </w:rPr>
            </w:pPr>
            <w:bookmarkStart w:id="69" w:name="_Hlk4567859"/>
            <w:bookmarkStart w:id="70" w:name="_Hlk4749397"/>
            <w:r w:rsidRPr="00E8354A">
              <w:rPr>
                <w:b/>
                <w:shd w:val="clear" w:color="auto" w:fill="004259"/>
              </w:rPr>
              <w:t>WITNESS</w:t>
            </w:r>
            <w:r w:rsidRPr="00972027">
              <w:rPr>
                <w:b/>
              </w:rPr>
              <w:t xml:space="preserve"> POINT 1  </w:t>
            </w:r>
          </w:p>
        </w:tc>
      </w:tr>
      <w:tr w:rsidR="00FE7C2B" w:rsidRPr="00A50483" w14:paraId="2049CB79" w14:textId="77777777" w:rsidTr="00E8354A">
        <w:tc>
          <w:tcPr>
            <w:tcW w:w="1985" w:type="dxa"/>
          </w:tcPr>
          <w:p w14:paraId="309B3C91" w14:textId="77777777" w:rsidR="00A50483" w:rsidRPr="00A50483" w:rsidRDefault="00A50483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 xml:space="preserve">Process </w:t>
            </w:r>
          </w:p>
        </w:tc>
        <w:tc>
          <w:tcPr>
            <w:tcW w:w="6946" w:type="dxa"/>
          </w:tcPr>
          <w:p w14:paraId="4E6F562D" w14:textId="53CE38DE" w:rsidR="00A50483" w:rsidRPr="00A50483" w:rsidRDefault="00E8354A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 xml:space="preserve">Testing </w:t>
            </w:r>
            <w:r w:rsidR="00A50483" w:rsidRPr="00A50483">
              <w:rPr>
                <w:rFonts w:eastAsia="SimSun"/>
              </w:rPr>
              <w:t>of any nonstandard pipes</w:t>
            </w:r>
            <w:r>
              <w:rPr>
                <w:rFonts w:eastAsia="SimSun"/>
              </w:rPr>
              <w:t>.</w:t>
            </w:r>
          </w:p>
        </w:tc>
      </w:tr>
      <w:tr w:rsidR="00FE7C2B" w:rsidRPr="00A50483" w14:paraId="18E31D8B" w14:textId="77777777" w:rsidTr="00E8354A">
        <w:tc>
          <w:tcPr>
            <w:tcW w:w="1985" w:type="dxa"/>
          </w:tcPr>
          <w:p w14:paraId="4A0FB39A" w14:textId="77777777" w:rsidR="00A50483" w:rsidRPr="00A50483" w:rsidRDefault="00A50483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>Notification</w:t>
            </w:r>
          </w:p>
        </w:tc>
        <w:tc>
          <w:tcPr>
            <w:tcW w:w="6946" w:type="dxa"/>
          </w:tcPr>
          <w:p w14:paraId="576A0232" w14:textId="28F51C47" w:rsidR="00A50483" w:rsidRPr="00A50483" w:rsidRDefault="00A50483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 xml:space="preserve">Notification of the scheduled </w:t>
            </w:r>
            <w:r w:rsidR="00020BB3">
              <w:rPr>
                <w:rFonts w:eastAsia="SimSun"/>
              </w:rPr>
              <w:t>testing</w:t>
            </w:r>
            <w:r w:rsidRPr="00A50483">
              <w:rPr>
                <w:rFonts w:eastAsia="SimSun"/>
              </w:rPr>
              <w:t xml:space="preserve"> must be submitted at least </w:t>
            </w:r>
            <w:r w:rsidR="00020BB3">
              <w:rPr>
                <w:rFonts w:eastAsia="SimSun"/>
              </w:rPr>
              <w:t>3 days</w:t>
            </w:r>
            <w:r w:rsidRPr="00A50483">
              <w:rPr>
                <w:rFonts w:eastAsia="SimSun"/>
              </w:rPr>
              <w:t xml:space="preserve"> prior to the commencement of the </w:t>
            </w:r>
            <w:r w:rsidR="00020BB3">
              <w:rPr>
                <w:rFonts w:eastAsia="SimSun"/>
              </w:rPr>
              <w:t>tests</w:t>
            </w:r>
            <w:r w:rsidRPr="00A50483">
              <w:rPr>
                <w:rFonts w:eastAsia="SimSun"/>
              </w:rPr>
              <w:t>.</w:t>
            </w:r>
          </w:p>
        </w:tc>
      </w:tr>
    </w:tbl>
    <w:p w14:paraId="63542C8C" w14:textId="74F66E08" w:rsidR="002E7CDE" w:rsidRDefault="002E7CDE" w:rsidP="00811EF1">
      <w:pPr>
        <w:pStyle w:val="Bodynumbered1"/>
      </w:pPr>
      <w:bookmarkStart w:id="71" w:name="_Ref13053189"/>
      <w:bookmarkStart w:id="72" w:name="_Ref21957162"/>
      <w:bookmarkEnd w:id="69"/>
      <w:bookmarkEnd w:id="70"/>
      <w:r w:rsidRPr="00045CDF">
        <w:t xml:space="preserve">Testing for pipe performance </w:t>
      </w:r>
      <w:r w:rsidR="00601E10">
        <w:t>must</w:t>
      </w:r>
      <w:r w:rsidR="00BA5854" w:rsidRPr="00045CDF">
        <w:t xml:space="preserve"> </w:t>
      </w:r>
      <w:r w:rsidR="009E7768" w:rsidRPr="00045CDF">
        <w:t>be undertaken at the frequency</w:t>
      </w:r>
      <w:r w:rsidR="008D7E39">
        <w:t xml:space="preserve"> as shown in </w:t>
      </w:r>
      <w:r w:rsidR="00F71B98" w:rsidRPr="00F71B98">
        <w:rPr>
          <w:bCs/>
          <w:szCs w:val="24"/>
        </w:rPr>
        <w:t xml:space="preserve">Table </w:t>
      </w:r>
      <w:r w:rsidR="00526F85">
        <w:rPr>
          <w:bCs/>
          <w:szCs w:val="24"/>
        </w:rPr>
        <w:fldChar w:fldCharType="begin"/>
      </w:r>
      <w:r w:rsidR="00526F85">
        <w:rPr>
          <w:bCs/>
          <w:szCs w:val="24"/>
        </w:rPr>
        <w:instrText xml:space="preserve"> REF _Ref21957162 \r \h </w:instrText>
      </w:r>
      <w:r w:rsidR="00526F85">
        <w:rPr>
          <w:bCs/>
          <w:szCs w:val="24"/>
        </w:rPr>
      </w:r>
      <w:r w:rsidR="00526F85">
        <w:rPr>
          <w:bCs/>
          <w:szCs w:val="24"/>
        </w:rPr>
        <w:fldChar w:fldCharType="separate"/>
      </w:r>
      <w:r w:rsidR="00526F85">
        <w:rPr>
          <w:bCs/>
          <w:szCs w:val="24"/>
        </w:rPr>
        <w:t>5.36</w:t>
      </w:r>
      <w:r w:rsidR="00526F85">
        <w:rPr>
          <w:bCs/>
          <w:szCs w:val="24"/>
        </w:rPr>
        <w:fldChar w:fldCharType="end"/>
      </w:r>
      <w:r w:rsidR="009E7768" w:rsidRPr="00045CDF">
        <w:t>:</w:t>
      </w:r>
      <w:bookmarkEnd w:id="71"/>
      <w:bookmarkEnd w:id="72"/>
    </w:p>
    <w:p w14:paraId="2CE81ACC" w14:textId="3F49A6DC" w:rsidR="00831D10" w:rsidRDefault="00831D10" w:rsidP="007D0432">
      <w:pPr>
        <w:pStyle w:val="Caption"/>
      </w:pPr>
      <w:bookmarkStart w:id="73" w:name="_Hlk14179204"/>
      <w:r w:rsidRPr="00B23DC4">
        <w:t xml:space="preserve">Table </w:t>
      </w:r>
      <w:bookmarkEnd w:id="73"/>
      <w:r w:rsidRPr="00B23DC4">
        <w:rPr>
          <w:bCs/>
        </w:rPr>
        <w:fldChar w:fldCharType="begin"/>
      </w:r>
      <w:r w:rsidRPr="00B23DC4">
        <w:instrText xml:space="preserve"> REF _Ref21957162 \r \h  \* MERGEFORMAT </w:instrText>
      </w:r>
      <w:r w:rsidRPr="00B23DC4">
        <w:rPr>
          <w:bCs/>
        </w:rPr>
      </w:r>
      <w:r w:rsidRPr="00B23DC4">
        <w:rPr>
          <w:bCs/>
        </w:rPr>
        <w:fldChar w:fldCharType="separate"/>
      </w:r>
      <w:r w:rsidRPr="00B23DC4">
        <w:t>5.36</w:t>
      </w:r>
      <w:r w:rsidRPr="00B23DC4">
        <w:rPr>
          <w:bCs/>
        </w:rPr>
        <w:fldChar w:fldCharType="end"/>
      </w:r>
      <w:r>
        <w:rPr>
          <w:bCs/>
        </w:rPr>
        <w:t xml:space="preserve">: </w:t>
      </w:r>
      <w:r w:rsidR="007D0432">
        <w:rPr>
          <w:bCs/>
        </w:rPr>
        <w:tab/>
      </w:r>
      <w:r w:rsidR="007D0432" w:rsidRPr="007D0432">
        <w:rPr>
          <w:bCs/>
        </w:rPr>
        <w:t>Test Frequency</w:t>
      </w:r>
    </w:p>
    <w:tbl>
      <w:tblPr>
        <w:tblStyle w:val="TableGrid1"/>
        <w:tblW w:w="8931" w:type="dxa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3402"/>
      </w:tblGrid>
      <w:tr w:rsidR="002E7CDE" w:rsidRPr="00045CDF" w14:paraId="51511803" w14:textId="77777777" w:rsidTr="00E8354A">
        <w:tc>
          <w:tcPr>
            <w:tcW w:w="2836" w:type="dxa"/>
            <w:shd w:val="clear" w:color="auto" w:fill="BFBFBF" w:themeFill="background1" w:themeFillShade="BF"/>
          </w:tcPr>
          <w:p w14:paraId="273C7413" w14:textId="77777777" w:rsidR="002E7CDE" w:rsidRPr="00B23DC4" w:rsidRDefault="002E7CDE" w:rsidP="001B7F72">
            <w:pPr>
              <w:pStyle w:val="TableBodyText"/>
              <w:rPr>
                <w:b/>
                <w:bCs w:val="0"/>
              </w:rPr>
            </w:pPr>
            <w:r w:rsidRPr="00B23DC4">
              <w:rPr>
                <w:b/>
                <w:bCs w:val="0"/>
              </w:rPr>
              <w:t>Test Name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53DC236" w14:textId="77777777" w:rsidR="002E7CDE" w:rsidRPr="00B23DC4" w:rsidRDefault="002E7CDE" w:rsidP="001B7F72">
            <w:pPr>
              <w:pStyle w:val="TableBodyText"/>
              <w:rPr>
                <w:b/>
                <w:bCs w:val="0"/>
              </w:rPr>
            </w:pPr>
            <w:r w:rsidRPr="00B23DC4">
              <w:rPr>
                <w:b/>
                <w:bCs w:val="0"/>
              </w:rPr>
              <w:t>Normal Frequency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506C22" w14:textId="77777777" w:rsidR="002E7CDE" w:rsidRPr="00B23DC4" w:rsidRDefault="002E7CDE" w:rsidP="001B7F72">
            <w:pPr>
              <w:pStyle w:val="TableBodyText"/>
              <w:rPr>
                <w:b/>
                <w:bCs w:val="0"/>
              </w:rPr>
            </w:pPr>
            <w:r w:rsidRPr="00B23DC4">
              <w:rPr>
                <w:b/>
                <w:bCs w:val="0"/>
              </w:rPr>
              <w:t>Reduced Frequency</w:t>
            </w:r>
          </w:p>
        </w:tc>
      </w:tr>
      <w:tr w:rsidR="002E7CDE" w:rsidRPr="00045CDF" w14:paraId="79D7B67A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2F1305C1" w14:textId="77777777" w:rsidR="002E7CDE" w:rsidRPr="00045CDF" w:rsidRDefault="002E7CDE" w:rsidP="001B7F72">
            <w:pPr>
              <w:pStyle w:val="TableBodyText"/>
            </w:pPr>
            <w:r w:rsidRPr="00045CDF">
              <w:t>Proof Load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D08EB7" w14:textId="77777777" w:rsidR="002E7CDE" w:rsidRPr="00045CDF" w:rsidRDefault="002E7CDE" w:rsidP="001B7F72">
            <w:pPr>
              <w:pStyle w:val="TableBodyText"/>
            </w:pPr>
            <w:r w:rsidRPr="00045CDF">
              <w:t>Monthly or 1 per 50 pipes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6FFAE89" w14:textId="318509F3" w:rsidR="002E7CDE" w:rsidRPr="00045CDF" w:rsidRDefault="002E7CDE" w:rsidP="001B7F72">
            <w:pPr>
              <w:pStyle w:val="TableBodyText"/>
            </w:pPr>
            <w:r w:rsidRPr="00045CDF">
              <w:t>Bimonthly or 1 per 100 pipes</w:t>
            </w:r>
          </w:p>
        </w:tc>
      </w:tr>
      <w:tr w:rsidR="002E7CDE" w:rsidRPr="00045CDF" w14:paraId="403E48DD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6380580F" w14:textId="77777777" w:rsidR="002E7CDE" w:rsidRPr="00045CDF" w:rsidRDefault="002E7CDE" w:rsidP="001B7F72">
            <w:pPr>
              <w:pStyle w:val="TableBodyText"/>
            </w:pPr>
            <w:r w:rsidRPr="00045CDF">
              <w:t>Ultimate Load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BF2D76" w14:textId="77777777" w:rsidR="002E7CDE" w:rsidRPr="00045CDF" w:rsidRDefault="002E7CDE" w:rsidP="001B7F72">
            <w:pPr>
              <w:pStyle w:val="TableBodyText"/>
            </w:pPr>
            <w:r w:rsidRPr="00045CDF">
              <w:t>Quarterly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3FE4EE" w14:textId="77777777" w:rsidR="002E7CDE" w:rsidRPr="00045CDF" w:rsidRDefault="002E7CDE" w:rsidP="001B7F72">
            <w:pPr>
              <w:pStyle w:val="TableBodyText"/>
            </w:pPr>
            <w:r w:rsidRPr="00045CDF">
              <w:t>Six-monthly</w:t>
            </w:r>
          </w:p>
        </w:tc>
      </w:tr>
      <w:tr w:rsidR="00DC0DC8" w:rsidRPr="00045CDF" w14:paraId="3B7412B3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307E2E49" w14:textId="465EE43D" w:rsidR="00DC0DC8" w:rsidRPr="00045CDF" w:rsidRDefault="00DC0DC8" w:rsidP="001B7F72">
            <w:pPr>
              <w:pStyle w:val="TableBodyText"/>
            </w:pPr>
            <w:r w:rsidRPr="00045CDF">
              <w:t>Cover to Reinforcement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C284DA" w14:textId="217BF133" w:rsidR="00DC0DC8" w:rsidRPr="00045CDF" w:rsidRDefault="00DC0DC8" w:rsidP="001B7F72">
            <w:pPr>
              <w:pStyle w:val="TableBodyText"/>
            </w:pPr>
            <w:r w:rsidRPr="00045CDF">
              <w:t>Monthly</w:t>
            </w:r>
            <w:r>
              <w:t xml:space="preserve"> or 1 per 100 pipes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86F9357" w14:textId="1264B607" w:rsidR="00DC0DC8" w:rsidRPr="00045CDF" w:rsidRDefault="00DC0DC8" w:rsidP="001B7F72">
            <w:pPr>
              <w:pStyle w:val="TableBodyText"/>
            </w:pPr>
            <w:r w:rsidRPr="00045CDF">
              <w:t>Three-monthly</w:t>
            </w:r>
            <w:r>
              <w:t xml:space="preserve"> or one per 200 pipes</w:t>
            </w:r>
          </w:p>
        </w:tc>
      </w:tr>
      <w:tr w:rsidR="00DC0DC8" w:rsidRPr="00045CDF" w14:paraId="6809E91B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6EFE294D" w14:textId="101F8A6E" w:rsidR="00DC0DC8" w:rsidRPr="00045CDF" w:rsidRDefault="00DC0DC8" w:rsidP="001B7F72">
            <w:pPr>
              <w:pStyle w:val="TableBodyText"/>
            </w:pPr>
            <w:r w:rsidRPr="00045CDF">
              <w:t>Dimensions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836BBB" w14:textId="32231E2E" w:rsidR="00DC0DC8" w:rsidRPr="00045CDF" w:rsidRDefault="00DC0DC8" w:rsidP="001B7F72">
            <w:pPr>
              <w:pStyle w:val="TableBodyText"/>
            </w:pPr>
            <w:r w:rsidRPr="00045CDF">
              <w:t>Monthly or 1 per 100 pipes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C8A90A" w14:textId="088E9130" w:rsidR="00DC0DC8" w:rsidRPr="00045CDF" w:rsidRDefault="00DC0DC8" w:rsidP="001B7F72">
            <w:pPr>
              <w:pStyle w:val="TableBodyText"/>
            </w:pPr>
            <w:r w:rsidRPr="00045CDF">
              <w:t xml:space="preserve">Three-monthly or 1 per </w:t>
            </w:r>
            <w:r>
              <w:t>2</w:t>
            </w:r>
            <w:r w:rsidRPr="00045CDF">
              <w:t>00 pipes</w:t>
            </w:r>
          </w:p>
        </w:tc>
      </w:tr>
      <w:tr w:rsidR="00DC0DC8" w:rsidRPr="00045CDF" w14:paraId="67BC2B3B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77DDA52E" w14:textId="0DE8280E" w:rsidR="00DC0DC8" w:rsidRPr="00045CDF" w:rsidRDefault="00DC0DC8" w:rsidP="001B7F72">
            <w:pPr>
              <w:pStyle w:val="TableBodyText"/>
            </w:pPr>
            <w:r w:rsidRPr="00045CDF">
              <w:t>Water Absorption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16C19C" w14:textId="48976122" w:rsidR="00DC0DC8" w:rsidRPr="00045CDF" w:rsidRDefault="00DC0DC8" w:rsidP="001B7F72">
            <w:pPr>
              <w:pStyle w:val="TableBodyText"/>
            </w:pPr>
            <w:r w:rsidRPr="00045CDF">
              <w:t>Monthly</w:t>
            </w:r>
            <w:r>
              <w:t xml:space="preserve"> per mix design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0E46BA" w14:textId="3C3C4E1E" w:rsidR="00DC0DC8" w:rsidRPr="00045CDF" w:rsidRDefault="00DC0DC8" w:rsidP="001B7F72">
            <w:pPr>
              <w:pStyle w:val="TableBodyText"/>
            </w:pPr>
            <w:r w:rsidRPr="00045CDF">
              <w:t>Three-monthly</w:t>
            </w:r>
            <w:r>
              <w:t xml:space="preserve"> per mix design</w:t>
            </w:r>
          </w:p>
        </w:tc>
      </w:tr>
      <w:tr w:rsidR="00DC0DC8" w:rsidRPr="00045CDF" w14:paraId="728B299C" w14:textId="77777777" w:rsidTr="00E8354A">
        <w:tc>
          <w:tcPr>
            <w:tcW w:w="2836" w:type="dxa"/>
            <w:shd w:val="clear" w:color="auto" w:fill="D9D9D9" w:themeFill="background1" w:themeFillShade="D9"/>
          </w:tcPr>
          <w:p w14:paraId="4D46498B" w14:textId="708DB148" w:rsidR="00DC0DC8" w:rsidRPr="00045CDF" w:rsidRDefault="00DC0DC8" w:rsidP="001B7F72">
            <w:pPr>
              <w:pStyle w:val="TableBodyText"/>
            </w:pPr>
            <w:r>
              <w:t>Joint Assembly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804A7E" w14:textId="06D715F0" w:rsidR="00DC0DC8" w:rsidRPr="00045CDF" w:rsidRDefault="00DC0DC8" w:rsidP="001B7F72">
            <w:pPr>
              <w:pStyle w:val="TableBodyText"/>
            </w:pPr>
            <w:r>
              <w:t>Only if specified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B673F5" w14:textId="0471588E" w:rsidR="00DC0DC8" w:rsidRPr="00045CDF" w:rsidRDefault="00DC0DC8" w:rsidP="001B7F72">
            <w:pPr>
              <w:pStyle w:val="TableBodyText"/>
            </w:pPr>
            <w:r>
              <w:t>Only if specified</w:t>
            </w:r>
          </w:p>
        </w:tc>
      </w:tr>
    </w:tbl>
    <w:p w14:paraId="76D47723" w14:textId="0F64CF09" w:rsidR="002E7CDE" w:rsidRPr="00045CDF" w:rsidRDefault="002E7CDE" w:rsidP="00811EF1">
      <w:pPr>
        <w:pStyle w:val="Bodynumbered1"/>
      </w:pPr>
      <w:r w:rsidRPr="00045CDF">
        <w:t xml:space="preserve">Testing </w:t>
      </w:r>
      <w:r w:rsidR="00601E10">
        <w:t>must</w:t>
      </w:r>
      <w:r w:rsidR="004330D7" w:rsidRPr="00045CDF">
        <w:t xml:space="preserve"> </w:t>
      </w:r>
      <w:r w:rsidRPr="00045CDF">
        <w:t>be on a per size and per class basis for:</w:t>
      </w:r>
    </w:p>
    <w:p w14:paraId="4FEB745F" w14:textId="1B3EC975" w:rsidR="002E7CDE" w:rsidRPr="00E8354A" w:rsidRDefault="002E7CDE" w:rsidP="00091538">
      <w:pPr>
        <w:pStyle w:val="Bodynumbered2"/>
        <w:numPr>
          <w:ilvl w:val="0"/>
          <w:numId w:val="16"/>
        </w:numPr>
        <w:ind w:left="851" w:hanging="284"/>
      </w:pPr>
      <w:r w:rsidRPr="00E8354A">
        <w:t>Proof loads</w:t>
      </w:r>
    </w:p>
    <w:p w14:paraId="16DC47B1" w14:textId="307E59E6" w:rsidR="002E7CDE" w:rsidRPr="00E8354A" w:rsidRDefault="002E7CDE" w:rsidP="00E8354A">
      <w:pPr>
        <w:pStyle w:val="Bodynumbered2"/>
      </w:pPr>
      <w:r w:rsidRPr="00E8354A">
        <w:t>Ultimate loads</w:t>
      </w:r>
    </w:p>
    <w:p w14:paraId="1BB7095A" w14:textId="1D375E53" w:rsidR="002E7CDE" w:rsidRPr="00E8354A" w:rsidRDefault="002E7CDE" w:rsidP="00E8354A">
      <w:pPr>
        <w:pStyle w:val="Bodynumbered2"/>
      </w:pPr>
      <w:r w:rsidRPr="00E8354A">
        <w:t xml:space="preserve">Cover </w:t>
      </w:r>
      <w:r w:rsidR="00DC0DC8" w:rsidRPr="00E8354A">
        <w:t xml:space="preserve">to reinforcement </w:t>
      </w:r>
      <w:r w:rsidRPr="00E8354A">
        <w:t>checks</w:t>
      </w:r>
    </w:p>
    <w:p w14:paraId="57EE7013" w14:textId="7755FAF8" w:rsidR="002E7CDE" w:rsidRPr="00E8354A" w:rsidRDefault="002E7CDE" w:rsidP="00E8354A">
      <w:pPr>
        <w:pStyle w:val="Bodynumbered2"/>
      </w:pPr>
      <w:r w:rsidRPr="00E8354A">
        <w:t xml:space="preserve">Dimension </w:t>
      </w:r>
      <w:r w:rsidR="000B262B" w:rsidRPr="00E8354A">
        <w:t xml:space="preserve">accuracy </w:t>
      </w:r>
      <w:r w:rsidRPr="00E8354A">
        <w:t>checks</w:t>
      </w:r>
    </w:p>
    <w:p w14:paraId="77824DE1" w14:textId="5B94D840" w:rsidR="00CA62F4" w:rsidRPr="00E8354A" w:rsidRDefault="00E8354A" w:rsidP="00E8354A">
      <w:pPr>
        <w:pStyle w:val="Bodynumbered2"/>
      </w:pPr>
      <w:r w:rsidRPr="00E8354A">
        <w:t xml:space="preserve">Joint </w:t>
      </w:r>
      <w:r w:rsidR="00CA62F4" w:rsidRPr="00E8354A">
        <w:t>assembly test (where appropriate)</w:t>
      </w:r>
      <w:r>
        <w:t>.</w:t>
      </w:r>
    </w:p>
    <w:p w14:paraId="714E7373" w14:textId="0AD6E350" w:rsidR="002E7CDE" w:rsidRPr="00045CDF" w:rsidRDefault="002E7CDE" w:rsidP="00C23D3A">
      <w:pPr>
        <w:pStyle w:val="Bodynumbered1"/>
      </w:pPr>
      <w:r w:rsidRPr="00045CDF">
        <w:t xml:space="preserve">Water absorption testing </w:t>
      </w:r>
      <w:r w:rsidR="00601E10">
        <w:t>must</w:t>
      </w:r>
      <w:r w:rsidR="00A05F6E" w:rsidRPr="00045CDF">
        <w:t xml:space="preserve"> </w:t>
      </w:r>
      <w:r w:rsidRPr="00045CDF">
        <w:t>be on a per mix and per process basis</w:t>
      </w:r>
      <w:r w:rsidR="009E7768" w:rsidRPr="00045CDF">
        <w:t>.</w:t>
      </w:r>
      <w:r w:rsidRPr="00045CDF">
        <w:t xml:space="preserve"> </w:t>
      </w:r>
    </w:p>
    <w:p w14:paraId="50AE3661" w14:textId="734DE5A5" w:rsidR="009E7768" w:rsidRPr="00045CDF" w:rsidRDefault="009E7768" w:rsidP="00811EF1">
      <w:pPr>
        <w:pStyle w:val="Bodynumbered1"/>
      </w:pPr>
      <w:r w:rsidRPr="00045CDF">
        <w:lastRenderedPageBreak/>
        <w:t xml:space="preserve">After 6 months of compliant, consistent results, a proposal </w:t>
      </w:r>
      <w:r w:rsidR="00C24FEA">
        <w:t xml:space="preserve">may be submitted </w:t>
      </w:r>
      <w:r w:rsidR="002F0386">
        <w:t xml:space="preserve">to the </w:t>
      </w:r>
      <w:r w:rsidR="002F0386" w:rsidRPr="00045CDF">
        <w:t>Principal</w:t>
      </w:r>
      <w:r w:rsidR="002F0386">
        <w:t xml:space="preserve"> </w:t>
      </w:r>
      <w:r w:rsidR="002F0386" w:rsidRPr="002F0386">
        <w:t xml:space="preserve">seeking approval </w:t>
      </w:r>
      <w:r w:rsidRPr="002F0386">
        <w:t xml:space="preserve">for the rate of testing to </w:t>
      </w:r>
      <w:r w:rsidR="00292D3B" w:rsidRPr="002F0386">
        <w:t xml:space="preserve">be </w:t>
      </w:r>
      <w:r w:rsidRPr="002F0386">
        <w:t xml:space="preserve">changed to the Reduced Frequency specified in </w:t>
      </w:r>
      <w:r w:rsidR="002F0386" w:rsidRPr="002F0386">
        <w:rPr>
          <w:szCs w:val="24"/>
        </w:rPr>
        <w:t xml:space="preserve">Table </w:t>
      </w:r>
      <w:r w:rsidR="002F0386" w:rsidRPr="002F0386">
        <w:rPr>
          <w:szCs w:val="24"/>
        </w:rPr>
        <w:fldChar w:fldCharType="begin"/>
      </w:r>
      <w:r w:rsidR="002F0386" w:rsidRPr="002F0386">
        <w:rPr>
          <w:szCs w:val="24"/>
        </w:rPr>
        <w:instrText xml:space="preserve"> REF _Ref13053189 \r \h  \* MERGEFORMAT </w:instrText>
      </w:r>
      <w:r w:rsidR="002F0386" w:rsidRPr="002F0386">
        <w:rPr>
          <w:szCs w:val="24"/>
        </w:rPr>
      </w:r>
      <w:r w:rsidR="002F0386" w:rsidRPr="002F0386">
        <w:rPr>
          <w:szCs w:val="24"/>
        </w:rPr>
        <w:fldChar w:fldCharType="separate"/>
      </w:r>
      <w:r w:rsidR="00E8354A">
        <w:rPr>
          <w:szCs w:val="24"/>
        </w:rPr>
        <w:t>5.36</w:t>
      </w:r>
      <w:r w:rsidR="002F0386" w:rsidRPr="002F0386">
        <w:rPr>
          <w:szCs w:val="24"/>
        </w:rPr>
        <w:fldChar w:fldCharType="end"/>
      </w:r>
      <w:r w:rsidR="002F0386" w:rsidRPr="002F0386">
        <w:t>.</w:t>
      </w:r>
      <w:r w:rsidR="00A05F6E">
        <w:t xml:space="preserve"> </w:t>
      </w:r>
    </w:p>
    <w:p w14:paraId="1C5E97C0" w14:textId="20554428" w:rsidR="002E7CDE" w:rsidRPr="00045CDF" w:rsidRDefault="002E7CDE" w:rsidP="00811EF1">
      <w:pPr>
        <w:pStyle w:val="Bodynumbered1"/>
      </w:pPr>
      <w:r w:rsidRPr="00045CDF">
        <w:t xml:space="preserve">Rates of testing (per time or per volume) </w:t>
      </w:r>
      <w:r w:rsidR="00601E10">
        <w:t>must</w:t>
      </w:r>
      <w:r w:rsidR="00A05F6E" w:rsidRPr="00045CDF">
        <w:t xml:space="preserve"> </w:t>
      </w:r>
      <w:r w:rsidRPr="00045CDF">
        <w:t>be chosen such that the larger number of pipes are tested.</w:t>
      </w:r>
    </w:p>
    <w:p w14:paraId="73F05665" w14:textId="450CB7E5" w:rsidR="002E7CDE" w:rsidRPr="00045CDF" w:rsidRDefault="002E7CDE" w:rsidP="00811EF1">
      <w:pPr>
        <w:pStyle w:val="Bodynumbered1"/>
      </w:pPr>
      <w:r w:rsidRPr="00045CDF">
        <w:t xml:space="preserve">Acceptance of batches based on testing </w:t>
      </w:r>
      <w:r w:rsidR="00601E10">
        <w:t>must</w:t>
      </w:r>
      <w:r w:rsidR="00A05F6E" w:rsidRPr="00045CDF">
        <w:t xml:space="preserve"> </w:t>
      </w:r>
      <w:r w:rsidRPr="00045CDF">
        <w:t>be in accordance with AS/NZS 4058 Clause</w:t>
      </w:r>
      <w:r w:rsidR="00E8354A">
        <w:t> </w:t>
      </w:r>
      <w:r w:rsidRPr="00045CDF">
        <w:t xml:space="preserve">A4. </w:t>
      </w:r>
      <w:r w:rsidR="009E7768" w:rsidRPr="00045CDF">
        <w:t xml:space="preserve"> The </w:t>
      </w:r>
      <w:r w:rsidR="003F7CD0" w:rsidRPr="003F7CD0">
        <w:t>manufacturer</w:t>
      </w:r>
      <w:r w:rsidR="009E7768" w:rsidRPr="00045CDF">
        <w:t xml:space="preserve"> </w:t>
      </w:r>
      <w:r w:rsidR="00601E10">
        <w:t>must</w:t>
      </w:r>
      <w:r w:rsidR="00A05F6E" w:rsidRPr="00045CDF">
        <w:t xml:space="preserve"> </w:t>
      </w:r>
      <w:r w:rsidR="009E7768" w:rsidRPr="00045CDF">
        <w:t>prepare a</w:t>
      </w:r>
      <w:r w:rsidR="00B467EE" w:rsidRPr="00045CDF">
        <w:t xml:space="preserve"> </w:t>
      </w:r>
      <w:r w:rsidR="009E7768" w:rsidRPr="00045CDF">
        <w:t>Non-conformance</w:t>
      </w:r>
      <w:r w:rsidR="00B467EE" w:rsidRPr="00045CDF">
        <w:t xml:space="preserve"> R</w:t>
      </w:r>
      <w:r w:rsidR="009E7768" w:rsidRPr="00045CDF">
        <w:t xml:space="preserve">eport </w:t>
      </w:r>
      <w:r w:rsidR="0076643A" w:rsidRPr="00045CDF">
        <w:t xml:space="preserve">for any </w:t>
      </w:r>
      <w:r w:rsidRPr="00045CDF">
        <w:t xml:space="preserve">non-conforming pipes within 5 </w:t>
      </w:r>
      <w:r w:rsidR="00A05F6E">
        <w:t>working</w:t>
      </w:r>
      <w:r w:rsidR="00A05F6E" w:rsidRPr="00045CDF">
        <w:t xml:space="preserve"> </w:t>
      </w:r>
      <w:r w:rsidRPr="00045CDF">
        <w:t>days.</w:t>
      </w:r>
    </w:p>
    <w:p w14:paraId="34DAE203" w14:textId="77777777" w:rsidR="00E8354A" w:rsidRPr="00045CDF" w:rsidRDefault="00E8354A" w:rsidP="00E8354A">
      <w:pPr>
        <w:pStyle w:val="Bodynumbered1"/>
      </w:pPr>
      <w:r w:rsidRPr="00045CDF">
        <w:t xml:space="preserve">The </w:t>
      </w:r>
      <w:r w:rsidRPr="003F7CD0">
        <w:t>manufacturer</w:t>
      </w:r>
      <w:r w:rsidRPr="00045CDF">
        <w:t xml:space="preserve"> may submit a proposal to </w:t>
      </w:r>
      <w:r>
        <w:t xml:space="preserve">the Principal to </w:t>
      </w:r>
      <w:r w:rsidRPr="00045CDF">
        <w:t xml:space="preserve">accept a pipe used for proof load testing, which is subject to demonstrating that the pipe complies with all requirements of this </w:t>
      </w:r>
      <w:r>
        <w:t>S</w:t>
      </w:r>
      <w:r w:rsidRPr="00045CDF">
        <w:t>pecification.</w:t>
      </w:r>
    </w:p>
    <w:p w14:paraId="4C1D6F8C" w14:textId="77777777" w:rsidR="00E8354A" w:rsidRPr="00045CDF" w:rsidRDefault="00E8354A" w:rsidP="00E8354A">
      <w:pPr>
        <w:pStyle w:val="Bodynumbered1"/>
      </w:pPr>
      <w:r w:rsidRPr="00045CDF">
        <w:t xml:space="preserve">Pipes used for sampling for water absorption may be accepted provided the core hole has been satisfactorily repaired </w:t>
      </w:r>
      <w:r w:rsidRPr="00CA223C">
        <w:t xml:space="preserve">with cementitious repair materials in </w:t>
      </w:r>
      <w:r>
        <w:t xml:space="preserve">  </w:t>
      </w:r>
      <w:r w:rsidRPr="00CA223C">
        <w:t xml:space="preserve">accordance with the requirements of </w:t>
      </w:r>
      <w:r w:rsidRPr="00DC0DC8">
        <w:t>ATS 5340: Cementitious Patch Repair of Concrete</w:t>
      </w:r>
      <w:r w:rsidRPr="00045CDF">
        <w:t>.  Note that results for water absorption testing may not be available at the time of installation.  Previous results for the same mix designs can be accepted provided there is a demonstrated history of compliance and there has been no change to materials or mix designs.</w:t>
      </w:r>
    </w:p>
    <w:p w14:paraId="172AFBFB" w14:textId="619A5D54" w:rsidR="007E74F7" w:rsidRPr="001B7F72" w:rsidRDefault="001B7F72" w:rsidP="00811EF1">
      <w:pPr>
        <w:pStyle w:val="Heading2"/>
      </w:pPr>
      <w:bookmarkStart w:id="74" w:name="_Toc29310239"/>
      <w:r w:rsidRPr="001B7F72">
        <w:t>Ordering and Supplying Pipes</w:t>
      </w:r>
      <w:bookmarkEnd w:id="74"/>
    </w:p>
    <w:p w14:paraId="0F001D6D" w14:textId="77777777" w:rsidR="00E8354A" w:rsidRDefault="00B467EE" w:rsidP="001B7F72">
      <w:pPr>
        <w:pStyle w:val="Heading3"/>
      </w:pPr>
      <w:r w:rsidRPr="001B7F72">
        <w:t>Manufacturing Information to be Supplied Upon Request</w:t>
      </w:r>
      <w:r w:rsidR="002E7870" w:rsidRPr="001B7F72">
        <w:t xml:space="preserve"> </w:t>
      </w:r>
    </w:p>
    <w:p w14:paraId="73CF62E2" w14:textId="339FA816" w:rsidR="00B467EE" w:rsidRPr="001B7F72" w:rsidRDefault="002E7870" w:rsidP="00E8354A">
      <w:pPr>
        <w:pStyle w:val="BodyText"/>
        <w:rPr>
          <w:highlight w:val="yellow"/>
        </w:rPr>
      </w:pPr>
      <w:r w:rsidRPr="001B7F72">
        <w:t xml:space="preserve">(Refer </w:t>
      </w:r>
      <w:r w:rsidR="00FD2E43" w:rsidRPr="001B7F72">
        <w:t xml:space="preserve">AS/NZS 4058 </w:t>
      </w:r>
      <w:r w:rsidRPr="001B7F72">
        <w:t>Clause 6.3)</w:t>
      </w:r>
    </w:p>
    <w:p w14:paraId="78AA75B5" w14:textId="2859925B" w:rsidR="002E7870" w:rsidRPr="00972027" w:rsidRDefault="00E8354A" w:rsidP="00091538">
      <w:pPr>
        <w:pStyle w:val="Bodynumbered1"/>
      </w:pPr>
      <w:bookmarkStart w:id="75" w:name="_Ref13053309"/>
      <w:r w:rsidRPr="00045CDF">
        <w:t xml:space="preserve">Precast </w:t>
      </w:r>
      <w:r>
        <w:t xml:space="preserve">reinforced </w:t>
      </w:r>
      <w:r w:rsidRPr="00045CDF">
        <w:t xml:space="preserve">concrete pipes </w:t>
      </w:r>
      <w:r>
        <w:t>must</w:t>
      </w:r>
      <w:r w:rsidRPr="00045CDF">
        <w:t xml:space="preserve"> remain available for inspection at the place of manufacture for a minimum of 7 days from the date of manufacture.</w:t>
      </w:r>
      <w:bookmarkEnd w:id="75"/>
    </w:p>
    <w:tbl>
      <w:tblPr>
        <w:tblStyle w:val="TMTable"/>
        <w:tblW w:w="8931" w:type="dxa"/>
        <w:tblInd w:w="552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A195A" w:rsidRPr="00A50483" w14:paraId="75C790D8" w14:textId="77777777" w:rsidTr="0049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</w:tcPr>
          <w:p w14:paraId="2D8F83FF" w14:textId="422D715F" w:rsidR="00BA195A" w:rsidRPr="001B7F72" w:rsidRDefault="00BA195A" w:rsidP="001B7F72">
            <w:pPr>
              <w:pStyle w:val="TableHeading"/>
              <w:rPr>
                <w:b/>
              </w:rPr>
            </w:pPr>
            <w:r w:rsidRPr="001B7F72">
              <w:rPr>
                <w:b/>
              </w:rPr>
              <w:t xml:space="preserve">WITNESS POINT 2  </w:t>
            </w:r>
          </w:p>
        </w:tc>
      </w:tr>
      <w:tr w:rsidR="00FE7C2B" w:rsidRPr="00A50483" w14:paraId="0431F596" w14:textId="77777777" w:rsidTr="004952B6">
        <w:tc>
          <w:tcPr>
            <w:tcW w:w="1701" w:type="dxa"/>
          </w:tcPr>
          <w:p w14:paraId="3E7294E5" w14:textId="77777777" w:rsidR="002E7870" w:rsidRPr="00A50483" w:rsidRDefault="002E7870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 xml:space="preserve">Process </w:t>
            </w:r>
          </w:p>
        </w:tc>
        <w:tc>
          <w:tcPr>
            <w:tcW w:w="7230" w:type="dxa"/>
          </w:tcPr>
          <w:p w14:paraId="4CC6DDA6" w14:textId="16675738" w:rsidR="002E7870" w:rsidRPr="00A50483" w:rsidRDefault="002E7870" w:rsidP="001B7F72">
            <w:pPr>
              <w:pStyle w:val="TableBodyText"/>
              <w:rPr>
                <w:rFonts w:eastAsia="SimSun"/>
              </w:rPr>
            </w:pPr>
            <w:r w:rsidRPr="002E7870">
              <w:rPr>
                <w:rFonts w:eastAsia="SimSun"/>
              </w:rPr>
              <w:t>Delivery of precast reinforced concrete pipes</w:t>
            </w:r>
            <w:r w:rsidR="00091538">
              <w:rPr>
                <w:rFonts w:eastAsia="SimSun"/>
              </w:rPr>
              <w:t>.</w:t>
            </w:r>
          </w:p>
        </w:tc>
      </w:tr>
      <w:tr w:rsidR="00FE7C2B" w:rsidRPr="00A50483" w14:paraId="7C267E9E" w14:textId="77777777" w:rsidTr="004952B6">
        <w:tc>
          <w:tcPr>
            <w:tcW w:w="1701" w:type="dxa"/>
          </w:tcPr>
          <w:p w14:paraId="0BA72B86" w14:textId="77777777" w:rsidR="002E7870" w:rsidRPr="00A50483" w:rsidRDefault="002E7870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>Notification</w:t>
            </w:r>
          </w:p>
        </w:tc>
        <w:tc>
          <w:tcPr>
            <w:tcW w:w="7230" w:type="dxa"/>
          </w:tcPr>
          <w:p w14:paraId="273D77B7" w14:textId="3FE42F0B" w:rsidR="002E7870" w:rsidRPr="00A50483" w:rsidRDefault="002E7870" w:rsidP="001B7F72">
            <w:pPr>
              <w:pStyle w:val="TableBodyText"/>
              <w:rPr>
                <w:rFonts w:eastAsia="SimSun"/>
              </w:rPr>
            </w:pPr>
            <w:r w:rsidRPr="00A50483">
              <w:rPr>
                <w:rFonts w:eastAsia="SimSun"/>
              </w:rPr>
              <w:t xml:space="preserve">Notification </w:t>
            </w:r>
            <w:r w:rsidRPr="002E7870">
              <w:rPr>
                <w:rFonts w:eastAsia="SimSun"/>
              </w:rPr>
              <w:t>that Precast reinforced concrete pipes are available for inspection</w:t>
            </w:r>
            <w:r w:rsidRPr="00A50483">
              <w:rPr>
                <w:rFonts w:eastAsia="SimSun"/>
              </w:rPr>
              <w:t>.</w:t>
            </w:r>
          </w:p>
        </w:tc>
      </w:tr>
    </w:tbl>
    <w:p w14:paraId="117B06BE" w14:textId="77777777" w:rsidR="00091538" w:rsidRPr="00045CDF" w:rsidRDefault="00091538" w:rsidP="00091538">
      <w:pPr>
        <w:pStyle w:val="Bodynumbered1"/>
      </w:pPr>
      <w:r>
        <w:t>P</w:t>
      </w:r>
      <w:r w:rsidRPr="00045CDF">
        <w:t xml:space="preserve">recast </w:t>
      </w:r>
      <w:r>
        <w:t xml:space="preserve">reinforced </w:t>
      </w:r>
      <w:r w:rsidRPr="00045CDF">
        <w:t xml:space="preserve">concrete pipes </w:t>
      </w:r>
      <w:r>
        <w:t>must</w:t>
      </w:r>
      <w:r w:rsidRPr="00045CDF">
        <w:t xml:space="preserve"> not be transported from the place of manufacture until </w:t>
      </w:r>
      <w:r w:rsidRPr="00DC0DC8">
        <w:t xml:space="preserve">the pipes are at least 7 days old and </w:t>
      </w:r>
      <w:r w:rsidRPr="00045CDF">
        <w:t>all testing has been completed, or in the case of water absorption tests, samples have been taken and pipes repaired.</w:t>
      </w:r>
    </w:p>
    <w:p w14:paraId="37BE5568" w14:textId="77777777" w:rsidR="00091538" w:rsidRDefault="00091538" w:rsidP="00091538">
      <w:pPr>
        <w:pStyle w:val="Bodynumbered1"/>
      </w:pPr>
      <w:bookmarkStart w:id="76" w:name="_Ref13053290"/>
      <w:r>
        <w:t>P</w:t>
      </w:r>
      <w:r w:rsidRPr="00045CDF">
        <w:t xml:space="preserve">rior to the delivery of the pipes to site, the </w:t>
      </w:r>
      <w:r>
        <w:t>following must</w:t>
      </w:r>
      <w:r w:rsidRPr="00045CDF">
        <w:t xml:space="preserve"> </w:t>
      </w:r>
      <w:r>
        <w:t xml:space="preserve">be </w:t>
      </w:r>
      <w:r w:rsidRPr="00045CDF">
        <w:t>provide</w:t>
      </w:r>
      <w:r>
        <w:t>d to the Principal:</w:t>
      </w:r>
      <w:bookmarkEnd w:id="76"/>
    </w:p>
    <w:p w14:paraId="1BDF3AF8" w14:textId="77777777" w:rsidR="00091538" w:rsidRDefault="00091538" w:rsidP="00091538">
      <w:pPr>
        <w:pStyle w:val="Bodynumbered2"/>
        <w:numPr>
          <w:ilvl w:val="0"/>
          <w:numId w:val="24"/>
        </w:numPr>
        <w:ind w:left="851" w:hanging="284"/>
      </w:pPr>
      <w:r w:rsidRPr="00045CDF">
        <w:t>the information specified in AS/NZS 4058 Clause 6.3.</w:t>
      </w:r>
    </w:p>
    <w:p w14:paraId="5DE5FACF" w14:textId="77777777" w:rsidR="00091538" w:rsidRDefault="00091538" w:rsidP="00091538">
      <w:pPr>
        <w:pStyle w:val="Bodynumbered2"/>
      </w:pPr>
      <w:r w:rsidRPr="00045CDF">
        <w:t xml:space="preserve">a signed certificate stating that the materials </w:t>
      </w:r>
      <w:proofErr w:type="gramStart"/>
      <w:r w:rsidRPr="00045CDF">
        <w:t>used</w:t>
      </w:r>
      <w:proofErr w:type="gramEnd"/>
      <w:r w:rsidRPr="00045CDF">
        <w:t xml:space="preserve"> and the finished product conform to the requirements of this Specification</w:t>
      </w:r>
      <w:r>
        <w:t>;</w:t>
      </w:r>
      <w:r w:rsidRPr="00045CDF">
        <w:t xml:space="preserve"> and</w:t>
      </w:r>
    </w:p>
    <w:p w14:paraId="5AD3B250" w14:textId="77777777" w:rsidR="00091538" w:rsidRDefault="00091538" w:rsidP="00091538">
      <w:pPr>
        <w:pStyle w:val="Bodynumbered2"/>
      </w:pPr>
      <w:r w:rsidRPr="00045CDF">
        <w:t>a corresponding load test report in accordance with AS/NZS 4058 Clause C7.2</w:t>
      </w:r>
      <w:r>
        <w:t>, which is representative of the batch of pipes delivered</w:t>
      </w:r>
      <w:r w:rsidRPr="00045CDF">
        <w:t>.</w:t>
      </w:r>
      <w:r>
        <w:t xml:space="preserve"> </w:t>
      </w:r>
    </w:p>
    <w:tbl>
      <w:tblPr>
        <w:tblStyle w:val="TMTable"/>
        <w:tblW w:w="8931" w:type="dxa"/>
        <w:tblInd w:w="552" w:type="dxa"/>
        <w:tblLook w:val="04A0" w:firstRow="1" w:lastRow="0" w:firstColumn="1" w:lastColumn="0" w:noHBand="0" w:noVBand="1"/>
      </w:tblPr>
      <w:tblGrid>
        <w:gridCol w:w="1986"/>
        <w:gridCol w:w="6945"/>
      </w:tblGrid>
      <w:tr w:rsidR="002F0386" w:rsidRPr="001B7F72" w14:paraId="3CB6A99E" w14:textId="77777777" w:rsidTr="0049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</w:tcPr>
          <w:p w14:paraId="4D010F59" w14:textId="547CB89E" w:rsidR="002F0386" w:rsidRPr="001B7F72" w:rsidRDefault="002F0386" w:rsidP="001B7F72">
            <w:pPr>
              <w:pStyle w:val="TableHeading"/>
              <w:rPr>
                <w:b/>
              </w:rPr>
            </w:pPr>
            <w:r w:rsidRPr="001B7F72">
              <w:rPr>
                <w:b/>
              </w:rPr>
              <w:t xml:space="preserve">HOLD POINT 4  </w:t>
            </w:r>
          </w:p>
        </w:tc>
      </w:tr>
      <w:tr w:rsidR="00401B70" w:rsidRPr="001B7F72" w14:paraId="6654D7F1" w14:textId="77777777" w:rsidTr="004952B6">
        <w:tc>
          <w:tcPr>
            <w:tcW w:w="1986" w:type="dxa"/>
          </w:tcPr>
          <w:p w14:paraId="4BF40292" w14:textId="77777777" w:rsidR="00401B70" w:rsidRPr="001B7F72" w:rsidRDefault="00401B70" w:rsidP="001B7F72">
            <w:pPr>
              <w:pStyle w:val="TableBodyText"/>
            </w:pPr>
            <w:r w:rsidRPr="001B7F72">
              <w:t>Process Held</w:t>
            </w:r>
          </w:p>
        </w:tc>
        <w:tc>
          <w:tcPr>
            <w:tcW w:w="6945" w:type="dxa"/>
          </w:tcPr>
          <w:p w14:paraId="6B138150" w14:textId="216A0CCD" w:rsidR="00401B70" w:rsidRPr="001B7F72" w:rsidRDefault="00401B70" w:rsidP="001B7F72">
            <w:pPr>
              <w:pStyle w:val="TableBodyText"/>
            </w:pPr>
            <w:r w:rsidRPr="001B7F72">
              <w:t xml:space="preserve">Installation of the </w:t>
            </w:r>
            <w:r w:rsidR="007C4230" w:rsidRPr="001B7F72">
              <w:t>precast reinforced concrete pipes</w:t>
            </w:r>
            <w:r w:rsidRPr="001B7F72">
              <w:t xml:space="preserve"> </w:t>
            </w:r>
          </w:p>
        </w:tc>
      </w:tr>
      <w:tr w:rsidR="00401B70" w:rsidRPr="001B7F72" w14:paraId="5028E8A4" w14:textId="77777777" w:rsidTr="004952B6">
        <w:tc>
          <w:tcPr>
            <w:tcW w:w="1986" w:type="dxa"/>
          </w:tcPr>
          <w:p w14:paraId="5FED1862" w14:textId="77777777" w:rsidR="00401B70" w:rsidRPr="001B7F72" w:rsidRDefault="00401B70" w:rsidP="001B7F72">
            <w:pPr>
              <w:pStyle w:val="TableBodyText"/>
            </w:pPr>
            <w:r w:rsidRPr="001B7F72">
              <w:t>Submission Details</w:t>
            </w:r>
          </w:p>
        </w:tc>
        <w:tc>
          <w:tcPr>
            <w:tcW w:w="6945" w:type="dxa"/>
          </w:tcPr>
          <w:p w14:paraId="25CD4DA8" w14:textId="79F8DE32" w:rsidR="00401B70" w:rsidRPr="001B7F72" w:rsidRDefault="00091538" w:rsidP="001B7F72">
            <w:pPr>
              <w:pStyle w:val="TableBodyText"/>
            </w:pPr>
            <w:r>
              <w:rPr>
                <w:rFonts w:eastAsia="SimSun" w:cs="Arial"/>
                <w:szCs w:val="18"/>
              </w:rPr>
              <w:t>Certificate of Conformity,</w:t>
            </w:r>
            <w:r>
              <w:t xml:space="preserve"> </w:t>
            </w:r>
            <w:r w:rsidRPr="00CE31C5">
              <w:rPr>
                <w:rFonts w:eastAsia="SimSun" w:cs="Arial"/>
                <w:szCs w:val="18"/>
              </w:rPr>
              <w:t>the information specified in AS/NZS 4058 Clause 6.3</w:t>
            </w:r>
            <w:r>
              <w:rPr>
                <w:rFonts w:eastAsia="SimSun" w:cs="Arial"/>
                <w:szCs w:val="18"/>
              </w:rPr>
              <w:t xml:space="preserve"> and a </w:t>
            </w:r>
            <w:r w:rsidRPr="00CE31C5">
              <w:rPr>
                <w:rFonts w:eastAsia="SimSun" w:cs="Arial"/>
                <w:szCs w:val="18"/>
              </w:rPr>
              <w:t>load test report in accordance with AS/NZS 4058 Clause C7.2</w:t>
            </w:r>
            <w:r>
              <w:rPr>
                <w:rFonts w:eastAsia="SimSun" w:cs="Arial"/>
                <w:szCs w:val="18"/>
              </w:rPr>
              <w:t xml:space="preserve">, </w:t>
            </w:r>
            <w:r w:rsidRPr="00792D9C">
              <w:rPr>
                <w:rFonts w:eastAsia="SimSun" w:cs="Arial"/>
                <w:szCs w:val="18"/>
              </w:rPr>
              <w:t xml:space="preserve">at least </w:t>
            </w:r>
            <w:r>
              <w:rPr>
                <w:rFonts w:eastAsia="SimSun" w:cs="Arial"/>
                <w:szCs w:val="18"/>
              </w:rPr>
              <w:t>7 days</w:t>
            </w:r>
            <w:r w:rsidRPr="00792D9C">
              <w:rPr>
                <w:rFonts w:eastAsia="SimSun" w:cs="Arial"/>
                <w:szCs w:val="18"/>
              </w:rPr>
              <w:t xml:space="preserve"> </w:t>
            </w:r>
            <w:r>
              <w:rPr>
                <w:rFonts w:eastAsia="SimSun" w:cs="Arial"/>
                <w:szCs w:val="18"/>
              </w:rPr>
              <w:t>prior to i</w:t>
            </w:r>
            <w:r w:rsidRPr="00401B70">
              <w:rPr>
                <w:rFonts w:eastAsia="SimSun" w:cs="Arial"/>
                <w:szCs w:val="18"/>
              </w:rPr>
              <w:t>nstallation of the pipes</w:t>
            </w:r>
            <w:r>
              <w:rPr>
                <w:rFonts w:eastAsia="SimSun" w:cs="Arial"/>
                <w:szCs w:val="18"/>
              </w:rPr>
              <w:t>.</w:t>
            </w:r>
          </w:p>
        </w:tc>
      </w:tr>
    </w:tbl>
    <w:p w14:paraId="523428C3" w14:textId="7AEA4FCA" w:rsidR="00557601" w:rsidRPr="001B7F72" w:rsidRDefault="003F7623" w:rsidP="001B7F72">
      <w:pPr>
        <w:pStyle w:val="AnnexureHeading"/>
        <w:spacing w:after="360"/>
      </w:pPr>
      <w:bookmarkStart w:id="77" w:name="_Toc29310240"/>
      <w:r w:rsidRPr="003F7623">
        <w:lastRenderedPageBreak/>
        <w:t xml:space="preserve">Annexure A: </w:t>
      </w:r>
      <w:r w:rsidRPr="003F7623">
        <w:tab/>
        <w:t>Summary of Hold Points, Witness Points and Records</w:t>
      </w:r>
      <w:bookmarkEnd w:id="77"/>
    </w:p>
    <w:p w14:paraId="366B9C52" w14:textId="6FBC2FEE" w:rsidR="00F36D46" w:rsidRPr="00045CDF" w:rsidRDefault="007D0432" w:rsidP="00F36D46">
      <w:pPr>
        <w:pStyle w:val="BodyText"/>
      </w:pPr>
      <w:r w:rsidRPr="007D0432">
        <w:t>The following is a summary of the Witness Points / Hold Points that apply to this specification and the Records that the Contractor must supply to the Principal to demonstrate compliance with this specification.</w:t>
      </w:r>
    </w:p>
    <w:tbl>
      <w:tblPr>
        <w:tblStyle w:val="TMTable"/>
        <w:tblW w:w="9639" w:type="dxa"/>
        <w:tblLook w:val="04A0" w:firstRow="1" w:lastRow="0" w:firstColumn="1" w:lastColumn="0" w:noHBand="0" w:noVBand="1"/>
      </w:tblPr>
      <w:tblGrid>
        <w:gridCol w:w="1206"/>
        <w:gridCol w:w="2682"/>
        <w:gridCol w:w="2660"/>
        <w:gridCol w:w="3091"/>
      </w:tblGrid>
      <w:tr w:rsidR="009815B3" w:rsidRPr="00045CDF" w14:paraId="7A5AB542" w14:textId="0CB40B36" w:rsidTr="0009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6" w:type="dxa"/>
          </w:tcPr>
          <w:p w14:paraId="7CDB62CF" w14:textId="24638EEC" w:rsidR="009815B3" w:rsidRPr="00045CDF" w:rsidRDefault="001B7F72" w:rsidP="00091538">
            <w:pPr>
              <w:pStyle w:val="TableHeading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Paragraph</w:t>
            </w:r>
            <w:r w:rsidRPr="00045CDF">
              <w:rPr>
                <w:rFonts w:eastAsia="SimSun"/>
                <w:b/>
              </w:rPr>
              <w:t xml:space="preserve"> </w:t>
            </w:r>
          </w:p>
        </w:tc>
        <w:tc>
          <w:tcPr>
            <w:tcW w:w="2682" w:type="dxa"/>
          </w:tcPr>
          <w:p w14:paraId="076AA27A" w14:textId="09B4F97A" w:rsidR="009815B3" w:rsidRPr="00045CDF" w:rsidRDefault="001B7F72" w:rsidP="00091538">
            <w:pPr>
              <w:pStyle w:val="TableHeading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Hold Point</w:t>
            </w:r>
          </w:p>
        </w:tc>
        <w:tc>
          <w:tcPr>
            <w:tcW w:w="2660" w:type="dxa"/>
          </w:tcPr>
          <w:p w14:paraId="20E7DECA" w14:textId="163A8289" w:rsidR="009815B3" w:rsidRPr="00045CDF" w:rsidRDefault="001B7F72" w:rsidP="00091538">
            <w:pPr>
              <w:pStyle w:val="TableHeading"/>
              <w:rPr>
                <w:rFonts w:eastAsia="SimSun"/>
                <w:b/>
              </w:rPr>
            </w:pPr>
            <w:r w:rsidRPr="00045CDF">
              <w:rPr>
                <w:rFonts w:eastAsia="SimSun"/>
                <w:b/>
              </w:rPr>
              <w:t>Witness Point</w:t>
            </w:r>
          </w:p>
        </w:tc>
        <w:tc>
          <w:tcPr>
            <w:tcW w:w="3091" w:type="dxa"/>
          </w:tcPr>
          <w:p w14:paraId="721ECE96" w14:textId="0070A3E6" w:rsidR="009815B3" w:rsidRPr="00045CDF" w:rsidRDefault="001B7F72" w:rsidP="00091538">
            <w:pPr>
              <w:pStyle w:val="TableHeading"/>
              <w:rPr>
                <w:rFonts w:eastAsia="SimSun"/>
                <w:b/>
              </w:rPr>
            </w:pPr>
            <w:r w:rsidRPr="00045CDF">
              <w:rPr>
                <w:rFonts w:eastAsia="SimSun"/>
                <w:b/>
              </w:rPr>
              <w:t>Record</w:t>
            </w:r>
          </w:p>
        </w:tc>
      </w:tr>
      <w:tr w:rsidR="009A64EC" w:rsidRPr="00045CDF" w14:paraId="1483D144" w14:textId="77777777" w:rsidTr="00091538">
        <w:tc>
          <w:tcPr>
            <w:tcW w:w="1206" w:type="dxa"/>
          </w:tcPr>
          <w:p w14:paraId="0CE121AE" w14:textId="0F6674C6" w:rsidR="009A64EC" w:rsidRPr="00F36D46" w:rsidRDefault="00894A14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_Ref13053424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5.4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33D5BEF8" w14:textId="77777777" w:rsidR="009A64EC" w:rsidRPr="00F36D46" w:rsidRDefault="009A64EC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2660" w:type="dxa"/>
          </w:tcPr>
          <w:p w14:paraId="2A0BF0C2" w14:textId="77777777" w:rsidR="009A64EC" w:rsidRPr="00F36D46" w:rsidRDefault="009A64EC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3091" w:type="dxa"/>
          </w:tcPr>
          <w:p w14:paraId="272012F4" w14:textId="540DF5B3" w:rsidR="009A64EC" w:rsidRPr="00F36D46" w:rsidRDefault="009A64EC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Evidence of the </w:t>
            </w:r>
            <w:r w:rsidR="007C4230" w:rsidRPr="00F36D46">
              <w:rPr>
                <w:rFonts w:eastAsia="SimSun"/>
              </w:rPr>
              <w:t>system of control of concrete pipe materials</w:t>
            </w:r>
            <w:r w:rsidR="00894A14" w:rsidRPr="00F36D46">
              <w:rPr>
                <w:rFonts w:eastAsia="SimSun"/>
              </w:rPr>
              <w:t xml:space="preserve"> (if requested by the Principal)</w:t>
            </w:r>
          </w:p>
        </w:tc>
      </w:tr>
      <w:tr w:rsidR="009815B3" w:rsidRPr="00045CDF" w14:paraId="0FDC7988" w14:textId="22E844A2" w:rsidTr="00091538">
        <w:tc>
          <w:tcPr>
            <w:tcW w:w="1206" w:type="dxa"/>
          </w:tcPr>
          <w:p w14:paraId="04E8A8EE" w14:textId="0BB2B2D1" w:rsidR="009815B3" w:rsidRPr="00F36D46" w:rsidRDefault="002A5934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_Ref13053403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5.5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6CA560FD" w14:textId="2A3D61A1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1. </w:t>
            </w:r>
            <w:r w:rsidR="007C4230" w:rsidRPr="00F36D46">
              <w:rPr>
                <w:rFonts w:eastAsia="SimSun"/>
              </w:rPr>
              <w:t>C</w:t>
            </w:r>
            <w:r w:rsidRPr="00F36D46">
              <w:rPr>
                <w:rFonts w:eastAsia="SimSun"/>
              </w:rPr>
              <w:t xml:space="preserve">oncrete </w:t>
            </w:r>
            <w:r w:rsidR="007C4230" w:rsidRPr="00F36D46">
              <w:rPr>
                <w:rFonts w:eastAsia="SimSun"/>
              </w:rPr>
              <w:t>production</w:t>
            </w:r>
          </w:p>
        </w:tc>
        <w:tc>
          <w:tcPr>
            <w:tcW w:w="2660" w:type="dxa"/>
          </w:tcPr>
          <w:p w14:paraId="1F86C266" w14:textId="77777777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3091" w:type="dxa"/>
          </w:tcPr>
          <w:p w14:paraId="439DC34F" w14:textId="47DCB554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t>Concrete mix design</w:t>
            </w:r>
          </w:p>
        </w:tc>
      </w:tr>
      <w:tr w:rsidR="009815B3" w:rsidRPr="00045CDF" w14:paraId="4474F0F9" w14:textId="165A79FB" w:rsidTr="00091538">
        <w:tc>
          <w:tcPr>
            <w:tcW w:w="1206" w:type="dxa"/>
          </w:tcPr>
          <w:p w14:paraId="1DA6535B" w14:textId="4A4D454E" w:rsidR="009815B3" w:rsidRPr="00F36D46" w:rsidRDefault="002A5934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_Ref13053375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5.29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10D88149" w14:textId="350A2D23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2. </w:t>
            </w:r>
            <w:r w:rsidR="007C4230" w:rsidRPr="00F36D46">
              <w:rPr>
                <w:rFonts w:eastAsia="SimSun"/>
              </w:rPr>
              <w:t xml:space="preserve">Supply of precast reinforced concrete pipes for installation in an </w:t>
            </w:r>
            <w:r w:rsidR="00C24FEA" w:rsidRPr="00F36D46">
              <w:rPr>
                <w:rFonts w:eastAsia="SimSun"/>
              </w:rPr>
              <w:t>Aggressive</w:t>
            </w:r>
            <w:r w:rsidR="007C4230" w:rsidRPr="00F36D46">
              <w:rPr>
                <w:rFonts w:eastAsia="SimSun"/>
              </w:rPr>
              <w:t xml:space="preserve"> environment</w:t>
            </w:r>
            <w:r w:rsidRPr="00F36D46">
              <w:rPr>
                <w:rFonts w:eastAsia="SimSun"/>
              </w:rPr>
              <w:t>.</w:t>
            </w:r>
          </w:p>
        </w:tc>
        <w:tc>
          <w:tcPr>
            <w:tcW w:w="2660" w:type="dxa"/>
          </w:tcPr>
          <w:p w14:paraId="5CE47BF9" w14:textId="77777777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3091" w:type="dxa"/>
          </w:tcPr>
          <w:p w14:paraId="28064237" w14:textId="11658923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Proposal describing the proposed method of achieving a </w:t>
            </w:r>
            <w:r w:rsidR="007C4230" w:rsidRPr="00F36D46">
              <w:rPr>
                <w:rFonts w:eastAsia="SimSun"/>
              </w:rPr>
              <w:t>100-year</w:t>
            </w:r>
            <w:r w:rsidRPr="00F36D46">
              <w:rPr>
                <w:rFonts w:eastAsia="SimSun"/>
              </w:rPr>
              <w:t xml:space="preserve"> design / service life in an </w:t>
            </w:r>
            <w:r w:rsidR="00C24FEA" w:rsidRPr="00F36D46">
              <w:rPr>
                <w:rFonts w:eastAsia="SimSun"/>
              </w:rPr>
              <w:t>Aggressive</w:t>
            </w:r>
            <w:r w:rsidRPr="00F36D46">
              <w:rPr>
                <w:rFonts w:eastAsia="SimSun"/>
              </w:rPr>
              <w:t xml:space="preserve"> environment</w:t>
            </w:r>
          </w:p>
        </w:tc>
      </w:tr>
      <w:tr w:rsidR="009815B3" w:rsidRPr="00045CDF" w14:paraId="48E751BA" w14:textId="1326FC05" w:rsidTr="00091538">
        <w:tc>
          <w:tcPr>
            <w:tcW w:w="1206" w:type="dxa"/>
          </w:tcPr>
          <w:p w14:paraId="32583B7E" w14:textId="3B7E3786" w:rsidR="009815B3" w:rsidRPr="00F36D46" w:rsidRDefault="00765197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_Ref13053353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5.34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7DEF20B8" w14:textId="03504EFC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3. </w:t>
            </w:r>
            <w:r w:rsidR="00B442F4" w:rsidRPr="00F36D46">
              <w:rPr>
                <w:rFonts w:eastAsia="SimSun"/>
              </w:rPr>
              <w:t xml:space="preserve">Commencement of </w:t>
            </w:r>
            <w:r w:rsidRPr="00F36D46">
              <w:rPr>
                <w:rFonts w:eastAsia="SimSun"/>
              </w:rPr>
              <w:t>Pipe Defect Repair</w:t>
            </w:r>
          </w:p>
        </w:tc>
        <w:tc>
          <w:tcPr>
            <w:tcW w:w="2660" w:type="dxa"/>
          </w:tcPr>
          <w:p w14:paraId="59C72BC7" w14:textId="77777777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3091" w:type="dxa"/>
          </w:tcPr>
          <w:p w14:paraId="599EFC98" w14:textId="464DC2A2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t>Details of proposed rectification treatments</w:t>
            </w:r>
          </w:p>
        </w:tc>
      </w:tr>
      <w:tr w:rsidR="009815B3" w:rsidRPr="00045CDF" w14:paraId="33E96F64" w14:textId="434D3693" w:rsidTr="00091538">
        <w:tc>
          <w:tcPr>
            <w:tcW w:w="1206" w:type="dxa"/>
          </w:tcPr>
          <w:p w14:paraId="1ACEB76E" w14:textId="46A98A4A" w:rsidR="009815B3" w:rsidRPr="00F36D46" w:rsidRDefault="00765197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_Ref13053337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5.35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075FAB6A" w14:textId="484FF8C3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</w:p>
        </w:tc>
        <w:tc>
          <w:tcPr>
            <w:tcW w:w="2660" w:type="dxa"/>
          </w:tcPr>
          <w:p w14:paraId="7C3FBAAD" w14:textId="43A97267" w:rsidR="009815B3" w:rsidRPr="00F36D46" w:rsidRDefault="009815B3" w:rsidP="006A6EA0">
            <w:pPr>
              <w:pStyle w:val="TableBodyText"/>
              <w:ind w:left="249" w:hanging="221"/>
              <w:rPr>
                <w:rFonts w:eastAsia="SimSun"/>
              </w:rPr>
            </w:pPr>
            <w:r w:rsidRPr="00F36D46">
              <w:rPr>
                <w:rFonts w:eastAsia="SimSun"/>
              </w:rPr>
              <w:t>1. Prior notification of the testing of any non</w:t>
            </w:r>
            <w:r w:rsidR="00B442F4" w:rsidRPr="00F36D46">
              <w:rPr>
                <w:rFonts w:eastAsia="SimSun"/>
              </w:rPr>
              <w:t>-</w:t>
            </w:r>
            <w:r w:rsidRPr="00F36D46">
              <w:rPr>
                <w:rFonts w:eastAsia="SimSun"/>
              </w:rPr>
              <w:t>standard pipes</w:t>
            </w:r>
          </w:p>
        </w:tc>
        <w:tc>
          <w:tcPr>
            <w:tcW w:w="3091" w:type="dxa"/>
          </w:tcPr>
          <w:p w14:paraId="043379B3" w14:textId="77777777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</w:tr>
      <w:tr w:rsidR="009815B3" w:rsidRPr="00045CDF" w14:paraId="0C232E01" w14:textId="45D088C4" w:rsidTr="00091538">
        <w:tc>
          <w:tcPr>
            <w:tcW w:w="1206" w:type="dxa"/>
          </w:tcPr>
          <w:p w14:paraId="49BC028D" w14:textId="1EBEBAC2" w:rsidR="009815B3" w:rsidRPr="00F36D46" w:rsidRDefault="00947689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_Ref13053309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5.44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4CBAB55C" w14:textId="10A40AE5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</w:p>
        </w:tc>
        <w:tc>
          <w:tcPr>
            <w:tcW w:w="2660" w:type="dxa"/>
          </w:tcPr>
          <w:p w14:paraId="31CC77F8" w14:textId="60AE591E" w:rsidR="009815B3" w:rsidRPr="00F36D46" w:rsidRDefault="009815B3" w:rsidP="006A6EA0">
            <w:pPr>
              <w:pStyle w:val="TableBodyText"/>
              <w:ind w:left="249" w:hanging="221"/>
              <w:rPr>
                <w:rFonts w:eastAsia="SimSun"/>
              </w:rPr>
            </w:pPr>
            <w:r w:rsidRPr="00F36D46">
              <w:rPr>
                <w:rFonts w:eastAsia="SimSun"/>
              </w:rPr>
              <w:t>2. Notice of availability for inspection</w:t>
            </w:r>
          </w:p>
        </w:tc>
        <w:tc>
          <w:tcPr>
            <w:tcW w:w="3091" w:type="dxa"/>
          </w:tcPr>
          <w:p w14:paraId="6C1B9EA4" w14:textId="77777777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</w:tr>
      <w:tr w:rsidR="009815B3" w:rsidRPr="00045CDF" w14:paraId="02689FFB" w14:textId="7AA1F8CE" w:rsidTr="00091538">
        <w:tc>
          <w:tcPr>
            <w:tcW w:w="1206" w:type="dxa"/>
          </w:tcPr>
          <w:p w14:paraId="524BC710" w14:textId="67576A2C" w:rsidR="009815B3" w:rsidRPr="00F36D46" w:rsidRDefault="00947689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</w:rPr>
              <w:fldChar w:fldCharType="begin"/>
            </w:r>
            <w:r w:rsidRPr="00F36D46">
              <w:rPr>
                <w:rFonts w:eastAsia="SimSun"/>
              </w:rPr>
              <w:instrText xml:space="preserve"> REF _Ref13053290 \r \h </w:instrText>
            </w:r>
            <w:r w:rsidR="009A4F89" w:rsidRPr="00F36D46">
              <w:rPr>
                <w:rFonts w:eastAsia="SimSun"/>
              </w:rPr>
              <w:instrText xml:space="preserve"> \* MERGEFORMAT </w:instrText>
            </w:r>
            <w:r w:rsidRPr="00F36D46">
              <w:rPr>
                <w:rFonts w:eastAsia="SimSun"/>
              </w:rPr>
            </w:r>
            <w:r w:rsidRPr="00F36D46">
              <w:rPr>
                <w:rFonts w:eastAsia="SimSun"/>
              </w:rPr>
              <w:fldChar w:fldCharType="separate"/>
            </w:r>
            <w:r w:rsidR="00191F45" w:rsidRPr="00F36D46">
              <w:rPr>
                <w:rFonts w:eastAsia="SimSun"/>
              </w:rPr>
              <w:t>5.46</w:t>
            </w:r>
            <w:r w:rsidRPr="00F36D46">
              <w:rPr>
                <w:rFonts w:eastAsia="SimSun"/>
              </w:rPr>
              <w:fldChar w:fldCharType="end"/>
            </w:r>
          </w:p>
        </w:tc>
        <w:tc>
          <w:tcPr>
            <w:tcW w:w="2682" w:type="dxa"/>
          </w:tcPr>
          <w:p w14:paraId="4020A148" w14:textId="0389BEDD" w:rsidR="009815B3" w:rsidRPr="00F36D46" w:rsidRDefault="009815B3" w:rsidP="006A6EA0">
            <w:pPr>
              <w:pStyle w:val="TableBodyText"/>
              <w:ind w:left="241" w:hanging="241"/>
              <w:rPr>
                <w:rFonts w:eastAsia="SimSun"/>
              </w:rPr>
            </w:pPr>
            <w:r w:rsidRPr="00F36D46">
              <w:rPr>
                <w:rFonts w:eastAsia="SimSun"/>
              </w:rPr>
              <w:t xml:space="preserve">4. </w:t>
            </w:r>
            <w:r w:rsidR="007C4230" w:rsidRPr="00F36D46">
              <w:rPr>
                <w:rFonts w:eastAsia="SimSun"/>
              </w:rPr>
              <w:t>Installation of the precast reinforced concrete pipes</w:t>
            </w:r>
          </w:p>
        </w:tc>
        <w:tc>
          <w:tcPr>
            <w:tcW w:w="2660" w:type="dxa"/>
          </w:tcPr>
          <w:p w14:paraId="3ED81349" w14:textId="2A57456A" w:rsidR="009815B3" w:rsidRPr="00F36D46" w:rsidRDefault="009815B3" w:rsidP="006A6EA0">
            <w:pPr>
              <w:pStyle w:val="TableBodyText"/>
              <w:rPr>
                <w:rFonts w:eastAsia="SimSun"/>
              </w:rPr>
            </w:pPr>
          </w:p>
        </w:tc>
        <w:tc>
          <w:tcPr>
            <w:tcW w:w="3091" w:type="dxa"/>
          </w:tcPr>
          <w:p w14:paraId="32D2E129" w14:textId="10B8620F" w:rsidR="009815B3" w:rsidRPr="00F36D46" w:rsidRDefault="00CE31C5" w:rsidP="006A6EA0">
            <w:pPr>
              <w:pStyle w:val="TableBodyText"/>
              <w:rPr>
                <w:rFonts w:eastAsia="SimSun"/>
              </w:rPr>
            </w:pPr>
            <w:r w:rsidRPr="00F36D46">
              <w:rPr>
                <w:rFonts w:eastAsia="SimSun"/>
                <w:lang w:eastAsia="ja-JP"/>
              </w:rPr>
              <w:t xml:space="preserve">Certificate of Conformity, the information specified in AS/NZS 4058 Clause 6.3 and a load test report in accordance with AS/NZS 4058 Clause C7.2 </w:t>
            </w:r>
            <w:r w:rsidR="009815B3" w:rsidRPr="00F36D46">
              <w:rPr>
                <w:rFonts w:eastAsia="SimSun"/>
                <w:lang w:eastAsia="ja-JP"/>
              </w:rPr>
              <w:t>2.</w:t>
            </w:r>
            <w:r w:rsidR="009815B3" w:rsidRPr="00F36D46">
              <w:rPr>
                <w:rFonts w:eastAsia="SimSun"/>
              </w:rPr>
              <w:t xml:space="preserve"> </w:t>
            </w:r>
          </w:p>
        </w:tc>
      </w:tr>
    </w:tbl>
    <w:p w14:paraId="0D7A63E0" w14:textId="3BEDD7CD" w:rsidR="002372EC" w:rsidRDefault="002372EC" w:rsidP="00091538">
      <w:pPr>
        <w:numPr>
          <w:ilvl w:val="0"/>
          <w:numId w:val="11"/>
        </w:numPr>
        <w:spacing w:before="240" w:after="120"/>
        <w:ind w:left="709"/>
        <w:rPr>
          <w:rFonts w:ascii="Arial" w:hAnsi="Arial" w:cs="Arial"/>
          <w:b/>
          <w:color w:val="244061" w:themeColor="accent1" w:themeShade="80"/>
          <w:sz w:val="12"/>
          <w:szCs w:val="12"/>
        </w:rPr>
      </w:pPr>
    </w:p>
    <w:p w14:paraId="669F0CBD" w14:textId="77777777" w:rsidR="00AF1D72" w:rsidRPr="008C101C" w:rsidRDefault="00AF1D72" w:rsidP="001B7F72">
      <w:pPr>
        <w:pStyle w:val="Heading1nonumber"/>
        <w:pageBreakBefore/>
      </w:pPr>
      <w:r w:rsidRPr="008C101C">
        <w:lastRenderedPageBreak/>
        <w:t>Amendment Record</w:t>
      </w:r>
    </w:p>
    <w:tbl>
      <w:tblPr>
        <w:tblStyle w:val="TMTable"/>
        <w:tblW w:w="4962" w:type="pct"/>
        <w:tblLayout w:type="fixed"/>
        <w:tblLook w:val="01E0" w:firstRow="1" w:lastRow="1" w:firstColumn="1" w:lastColumn="1" w:noHBand="0" w:noVBand="0"/>
      </w:tblPr>
      <w:tblGrid>
        <w:gridCol w:w="1409"/>
        <w:gridCol w:w="5103"/>
        <w:gridCol w:w="1275"/>
        <w:gridCol w:w="1631"/>
      </w:tblGrid>
      <w:tr w:rsidR="00AF1D72" w:rsidRPr="00731EA0" w14:paraId="31CB915B" w14:textId="77777777" w:rsidTr="00B23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8" w:type="pct"/>
          </w:tcPr>
          <w:p w14:paraId="7EB8904A" w14:textId="77777777" w:rsidR="00AF1D72" w:rsidRPr="001B7F72" w:rsidRDefault="00AF1D72" w:rsidP="001B7F72">
            <w:pPr>
              <w:pStyle w:val="TableBodyText"/>
            </w:pPr>
            <w:r w:rsidRPr="001B7F72">
              <w:t>Amendment no.</w:t>
            </w:r>
          </w:p>
        </w:tc>
        <w:tc>
          <w:tcPr>
            <w:tcW w:w="2709" w:type="pct"/>
          </w:tcPr>
          <w:p w14:paraId="09845ABA" w14:textId="77777777" w:rsidR="00AF1D72" w:rsidRPr="001B7F72" w:rsidRDefault="00AF1D72" w:rsidP="001B7F72">
            <w:pPr>
              <w:pStyle w:val="TableBodyText"/>
            </w:pPr>
            <w:r w:rsidRPr="001B7F72">
              <w:t>Clauses amended</w:t>
            </w:r>
          </w:p>
        </w:tc>
        <w:tc>
          <w:tcPr>
            <w:tcW w:w="677" w:type="pct"/>
          </w:tcPr>
          <w:p w14:paraId="35993E27" w14:textId="77777777" w:rsidR="00AF1D72" w:rsidRPr="001B7F72" w:rsidRDefault="00AF1D72" w:rsidP="001B7F72">
            <w:pPr>
              <w:pStyle w:val="TableBodyText"/>
            </w:pPr>
            <w:r w:rsidRPr="001B7F72">
              <w:t>Action</w:t>
            </w:r>
          </w:p>
        </w:tc>
        <w:tc>
          <w:tcPr>
            <w:tcW w:w="866" w:type="pct"/>
          </w:tcPr>
          <w:p w14:paraId="52F23AEE" w14:textId="77777777" w:rsidR="00AF1D72" w:rsidRPr="001B7F72" w:rsidRDefault="00AF1D72" w:rsidP="001B7F72">
            <w:pPr>
              <w:pStyle w:val="TableBodyText"/>
            </w:pPr>
            <w:r w:rsidRPr="001B7F72">
              <w:t>Date</w:t>
            </w:r>
          </w:p>
        </w:tc>
      </w:tr>
      <w:tr w:rsidR="00AF1D72" w14:paraId="04352636" w14:textId="77777777" w:rsidTr="00B23DC4">
        <w:tc>
          <w:tcPr>
            <w:tcW w:w="748" w:type="pct"/>
          </w:tcPr>
          <w:p w14:paraId="6994222E" w14:textId="15BFDA85" w:rsidR="00AF1D72" w:rsidRPr="00B23DC4" w:rsidRDefault="00091538" w:rsidP="00091538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9" w:type="pct"/>
          </w:tcPr>
          <w:p w14:paraId="72F01B8B" w14:textId="26E15D64" w:rsidR="00AF1D72" w:rsidRPr="00B23DC4" w:rsidRDefault="00B23DC4" w:rsidP="00B23DC4">
            <w:pPr>
              <w:pStyle w:val="TableBodyText"/>
              <w:rPr>
                <w:sz w:val="18"/>
                <w:szCs w:val="18"/>
              </w:rPr>
            </w:pPr>
            <w:r w:rsidRPr="00B23DC4">
              <w:rPr>
                <w:sz w:val="18"/>
                <w:szCs w:val="18"/>
              </w:rPr>
              <w:t>New specification</w:t>
            </w:r>
          </w:p>
        </w:tc>
        <w:tc>
          <w:tcPr>
            <w:tcW w:w="677" w:type="pct"/>
          </w:tcPr>
          <w:p w14:paraId="005DA5BA" w14:textId="009C534F" w:rsidR="00AF1D72" w:rsidRPr="00B23DC4" w:rsidRDefault="00091538" w:rsidP="00B23DC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6" w:type="pct"/>
          </w:tcPr>
          <w:p w14:paraId="23AB785C" w14:textId="5C87D4B4" w:rsidR="00AF1D72" w:rsidRPr="00B23DC4" w:rsidRDefault="00091538" w:rsidP="00B23DC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2020</w:t>
            </w:r>
          </w:p>
        </w:tc>
      </w:tr>
      <w:tr w:rsidR="00AF1D72" w14:paraId="2517FC0B" w14:textId="77777777" w:rsidTr="00B23DC4">
        <w:tc>
          <w:tcPr>
            <w:tcW w:w="748" w:type="pct"/>
          </w:tcPr>
          <w:p w14:paraId="06079DBE" w14:textId="77777777" w:rsidR="00AF1D72" w:rsidRPr="00AF45E6" w:rsidRDefault="00AF1D72" w:rsidP="00AF1D72">
            <w:pPr>
              <w:pStyle w:val="TableFigureCenter"/>
            </w:pPr>
          </w:p>
        </w:tc>
        <w:tc>
          <w:tcPr>
            <w:tcW w:w="2709" w:type="pct"/>
          </w:tcPr>
          <w:p w14:paraId="6D3B375F" w14:textId="77777777" w:rsidR="00AF1D72" w:rsidRPr="00F6126C" w:rsidRDefault="00AF1D72" w:rsidP="00AF1D72">
            <w:pPr>
              <w:pStyle w:val="TableFigureLeft"/>
            </w:pPr>
          </w:p>
        </w:tc>
        <w:tc>
          <w:tcPr>
            <w:tcW w:w="677" w:type="pct"/>
          </w:tcPr>
          <w:p w14:paraId="13C81DF1" w14:textId="77777777" w:rsidR="00AF1D72" w:rsidRPr="008049FA" w:rsidRDefault="00AF1D72" w:rsidP="00AF1D72">
            <w:pPr>
              <w:pStyle w:val="TableFigureCenter"/>
            </w:pPr>
          </w:p>
        </w:tc>
        <w:tc>
          <w:tcPr>
            <w:tcW w:w="866" w:type="pct"/>
          </w:tcPr>
          <w:p w14:paraId="7F3165B6" w14:textId="77777777" w:rsidR="00AF1D72" w:rsidRPr="00AF45E6" w:rsidRDefault="00AF1D72" w:rsidP="00AF1D72">
            <w:pPr>
              <w:pStyle w:val="TableFigureCenter"/>
            </w:pPr>
          </w:p>
        </w:tc>
      </w:tr>
    </w:tbl>
    <w:p w14:paraId="5AA22917" w14:textId="77777777" w:rsidR="00AF1D72" w:rsidRDefault="00AF1D72" w:rsidP="00091538">
      <w:pPr>
        <w:pStyle w:val="Paragraph"/>
        <w:numPr>
          <w:ilvl w:val="0"/>
          <w:numId w:val="11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0"/>
        <w:gridCol w:w="8220"/>
      </w:tblGrid>
      <w:tr w:rsidR="00AF1D72" w14:paraId="34B36AD5" w14:textId="77777777" w:rsidTr="00AF1D72">
        <w:trPr>
          <w:trHeight w:val="427"/>
        </w:trPr>
        <w:tc>
          <w:tcPr>
            <w:tcW w:w="1101" w:type="dxa"/>
            <w:shd w:val="clear" w:color="auto" w:fill="auto"/>
          </w:tcPr>
          <w:p w14:paraId="1A0F4A13" w14:textId="77777777" w:rsidR="00AF1D72" w:rsidRPr="001B7F72" w:rsidRDefault="00AF1D72" w:rsidP="001B7F72">
            <w:pPr>
              <w:pStyle w:val="TableBodyText"/>
              <w:rPr>
                <w:b/>
                <w:bCs w:val="0"/>
                <w:sz w:val="16"/>
              </w:rPr>
            </w:pPr>
            <w:r w:rsidRPr="001B7F72">
              <w:rPr>
                <w:b/>
                <w:bCs w:val="0"/>
              </w:rPr>
              <w:t>Key</w:t>
            </w:r>
          </w:p>
        </w:tc>
        <w:tc>
          <w:tcPr>
            <w:tcW w:w="8680" w:type="dxa"/>
            <w:shd w:val="clear" w:color="auto" w:fill="auto"/>
          </w:tcPr>
          <w:p w14:paraId="579971E6" w14:textId="77777777" w:rsidR="00AF1D72" w:rsidRPr="0095718B" w:rsidRDefault="00AF1D72" w:rsidP="001B7F72">
            <w:pPr>
              <w:pStyle w:val="TableBodyText"/>
            </w:pPr>
          </w:p>
        </w:tc>
      </w:tr>
      <w:tr w:rsidR="00AF1D72" w14:paraId="2C27FD3C" w14:textId="77777777" w:rsidTr="00AF1D72">
        <w:tc>
          <w:tcPr>
            <w:tcW w:w="1101" w:type="dxa"/>
            <w:shd w:val="clear" w:color="auto" w:fill="auto"/>
          </w:tcPr>
          <w:p w14:paraId="621644E5" w14:textId="77777777" w:rsidR="00AF1D72" w:rsidRPr="00E6543E" w:rsidRDefault="00AF1D72" w:rsidP="001B7F72">
            <w:pPr>
              <w:pStyle w:val="TableBodyText"/>
            </w:pPr>
            <w:r w:rsidRPr="00E6543E">
              <w:t>Format</w:t>
            </w:r>
          </w:p>
        </w:tc>
        <w:tc>
          <w:tcPr>
            <w:tcW w:w="8680" w:type="dxa"/>
            <w:shd w:val="clear" w:color="auto" w:fill="auto"/>
          </w:tcPr>
          <w:p w14:paraId="0B5DE507" w14:textId="77777777" w:rsidR="00AF1D72" w:rsidRPr="00E6543E" w:rsidRDefault="00AF1D72" w:rsidP="001B7F72">
            <w:pPr>
              <w:pStyle w:val="TableBodyText"/>
            </w:pPr>
            <w:r w:rsidRPr="00E6543E">
              <w:t>Change in format</w:t>
            </w:r>
          </w:p>
        </w:tc>
      </w:tr>
      <w:tr w:rsidR="00AF1D72" w14:paraId="63F6E9BF" w14:textId="77777777" w:rsidTr="00AF1D72">
        <w:tc>
          <w:tcPr>
            <w:tcW w:w="1101" w:type="dxa"/>
            <w:shd w:val="clear" w:color="auto" w:fill="auto"/>
          </w:tcPr>
          <w:p w14:paraId="152AA969" w14:textId="77777777" w:rsidR="00AF1D72" w:rsidRPr="00E6543E" w:rsidRDefault="00AF1D72" w:rsidP="001B7F72">
            <w:pPr>
              <w:pStyle w:val="TableBodyText"/>
            </w:pPr>
            <w:r w:rsidRPr="00E6543E">
              <w:t>Substitution</w:t>
            </w:r>
          </w:p>
        </w:tc>
        <w:tc>
          <w:tcPr>
            <w:tcW w:w="8680" w:type="dxa"/>
            <w:shd w:val="clear" w:color="auto" w:fill="auto"/>
          </w:tcPr>
          <w:p w14:paraId="20B1E6FB" w14:textId="77777777" w:rsidR="00AF1D72" w:rsidRPr="00E6543E" w:rsidRDefault="00AF1D72" w:rsidP="001B7F72">
            <w:pPr>
              <w:pStyle w:val="TableBodyText"/>
            </w:pPr>
            <w:r w:rsidRPr="00E6543E">
              <w:t>Old clause removed and replaced with new clause</w:t>
            </w:r>
          </w:p>
        </w:tc>
      </w:tr>
      <w:tr w:rsidR="00AF1D72" w14:paraId="015CFAEA" w14:textId="77777777" w:rsidTr="00AF1D72">
        <w:tc>
          <w:tcPr>
            <w:tcW w:w="1101" w:type="dxa"/>
            <w:shd w:val="clear" w:color="auto" w:fill="auto"/>
          </w:tcPr>
          <w:p w14:paraId="127237EE" w14:textId="77777777" w:rsidR="00AF1D72" w:rsidRPr="00E6543E" w:rsidRDefault="00AF1D72" w:rsidP="001B7F72">
            <w:pPr>
              <w:pStyle w:val="TableBodyText"/>
            </w:pPr>
            <w:r w:rsidRPr="00E6543E">
              <w:t>New</w:t>
            </w:r>
          </w:p>
        </w:tc>
        <w:tc>
          <w:tcPr>
            <w:tcW w:w="8680" w:type="dxa"/>
            <w:shd w:val="clear" w:color="auto" w:fill="auto"/>
          </w:tcPr>
          <w:p w14:paraId="42D85C62" w14:textId="77777777" w:rsidR="00AF1D72" w:rsidRPr="00E6543E" w:rsidRDefault="00AF1D72" w:rsidP="001B7F72">
            <w:pPr>
              <w:pStyle w:val="TableBodyText"/>
            </w:pPr>
            <w:r w:rsidRPr="00E6543E">
              <w:t>Insertion of new clause</w:t>
            </w:r>
          </w:p>
        </w:tc>
      </w:tr>
      <w:tr w:rsidR="00AF1D72" w14:paraId="05A43914" w14:textId="77777777" w:rsidTr="00831D10">
        <w:trPr>
          <w:trHeight w:val="80"/>
        </w:trPr>
        <w:tc>
          <w:tcPr>
            <w:tcW w:w="1101" w:type="dxa"/>
            <w:shd w:val="clear" w:color="auto" w:fill="auto"/>
          </w:tcPr>
          <w:p w14:paraId="67129848" w14:textId="77777777" w:rsidR="00AF1D72" w:rsidRPr="00E6543E" w:rsidRDefault="00AF1D72" w:rsidP="001B7F72">
            <w:pPr>
              <w:pStyle w:val="TableBodyText"/>
            </w:pPr>
            <w:r w:rsidRPr="00E6543E">
              <w:t>Removed</w:t>
            </w:r>
          </w:p>
        </w:tc>
        <w:tc>
          <w:tcPr>
            <w:tcW w:w="8680" w:type="dxa"/>
            <w:shd w:val="clear" w:color="auto" w:fill="auto"/>
          </w:tcPr>
          <w:p w14:paraId="4F68E19E" w14:textId="77777777" w:rsidR="00AF1D72" w:rsidRPr="00E6543E" w:rsidRDefault="00AF1D72" w:rsidP="001B7F72">
            <w:pPr>
              <w:pStyle w:val="TableBodyText"/>
            </w:pPr>
            <w:r w:rsidRPr="00E6543E">
              <w:t>Old clauses removed</w:t>
            </w:r>
          </w:p>
        </w:tc>
      </w:tr>
    </w:tbl>
    <w:p w14:paraId="082E5D1B" w14:textId="77777777" w:rsidR="00AF1D72" w:rsidRDefault="00AF1D72" w:rsidP="00091538">
      <w:pPr>
        <w:pStyle w:val="Paragraph"/>
        <w:numPr>
          <w:ilvl w:val="0"/>
          <w:numId w:val="11"/>
        </w:numPr>
      </w:pPr>
    </w:p>
    <w:p w14:paraId="75B6880E" w14:textId="77777777" w:rsidR="00AF1D72" w:rsidRDefault="00AF1D72" w:rsidP="00091538">
      <w:pPr>
        <w:pStyle w:val="Paragraph"/>
        <w:numPr>
          <w:ilvl w:val="0"/>
          <w:numId w:val="11"/>
        </w:numPr>
      </w:pPr>
    </w:p>
    <w:p w14:paraId="2E7C9868" w14:textId="4B1BAE79" w:rsidR="002372EC" w:rsidRDefault="002372EC">
      <w:pPr>
        <w:rPr>
          <w:rFonts w:ascii="Arial" w:hAnsi="Arial" w:cs="Arial"/>
          <w:b/>
          <w:color w:val="244061" w:themeColor="accent1" w:themeShade="80"/>
          <w:sz w:val="12"/>
          <w:szCs w:val="12"/>
        </w:rPr>
      </w:pPr>
    </w:p>
    <w:sectPr w:rsidR="002372EC" w:rsidSect="00AE427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50"/>
      <w:pgMar w:top="709" w:right="1420" w:bottom="1040" w:left="980" w:header="79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65E3" w14:textId="77777777" w:rsidR="00811EF1" w:rsidRDefault="00811EF1">
      <w:r>
        <w:separator/>
      </w:r>
    </w:p>
  </w:endnote>
  <w:endnote w:type="continuationSeparator" w:id="0">
    <w:p w14:paraId="424AFDDC" w14:textId="77777777" w:rsidR="00811EF1" w:rsidRDefault="00811EF1">
      <w:r>
        <w:continuationSeparator/>
      </w:r>
    </w:p>
  </w:endnote>
  <w:endnote w:type="continuationNotice" w:id="1">
    <w:p w14:paraId="731D0C6A" w14:textId="77777777" w:rsidR="00811EF1" w:rsidRDefault="00811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F2B3" w14:textId="4F64FAEE" w:rsidR="00811EF1" w:rsidRDefault="00811EF1" w:rsidP="001E7290">
    <w:pPr>
      <w:pStyle w:val="Style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A9F319" wp14:editId="291CC2AC">
              <wp:simplePos x="0" y="0"/>
              <wp:positionH relativeFrom="page">
                <wp:posOffset>701040</wp:posOffset>
              </wp:positionH>
              <wp:positionV relativeFrom="page">
                <wp:posOffset>9986645</wp:posOffset>
              </wp:positionV>
              <wp:extent cx="5797550" cy="0"/>
              <wp:effectExtent l="5715" t="13970" r="6985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A4A09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6.35pt" to="511.7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eEygEAAIIDAAAOAAAAZHJzL2Uyb0RvYy54bWysU8GO2yAQvVfqPyDujZ2tku1acfaQdHtJ&#10;20i7/YAJYBsVMwhI7Px9B5xkt+2tqg8ImJnHe2/Gq8exN+ykfNBoaz6flZwpK1Bq29b8x8vTh0+c&#10;hQhWgkGran5WgT+u379bDa5Sd9ihkcozArGhGlzNuxhdVRRBdKqHMEOnLAUb9D1EOvq2kB4GQu9N&#10;cVeWy2JAL51HoUKg2+0U5OuM3zRKxO9NE1RkpubELebV5/WQ1mK9gqr14DotLjTgH1j0oC09eoPa&#10;QgR29PovqF4LjwGbOBPYF9g0WqisgdTMyz/UPHfgVNZC5gR3syn8P1jx7bT3TMuaLzmz0FOLdtoq&#10;9jE5M7hQUcLG7n3SJkb77HYofgZmcdOBbVVm+HJ2VDZPFcVvJekQHOEfhq8oKQeOEbNNY+P7BEkG&#10;sDF343zrhhojE3S5uH+4XyyoaeIaK6C6Fjof4heFPUubmhvinIHhtAsxEYHqmpLesfikjcnNNpYN&#10;pLZ8WOaCgEbLFExpwbeHjfHsBGlc8pdVUeRtWkLeQuimvByaBsnj0cr8SqdAfr7sI2gz7YmVsReX&#10;kjGTxQeU572/ukeNzvQvQ5km6e05V7/+OutfAAAA//8DAFBLAwQUAAYACAAAACEA11OCNeAAAAAO&#10;AQAADwAAAGRycy9kb3ducmV2LnhtbEyPS0/DMBCE70j8B2uRuFG74ZEQ4lQIBFIPCPWhnt1kSULi&#10;dRS7Tfrv2R4Q3HZmR7PfZovJduKIg28caZjPFAikwpUNVRq2m7ebBIQPhkrTOUINJ/SwyC8vMpOW&#10;bqQVHtehElxCPjUa6hD6VEpf1GiNn7keiXdfbrAmsBwqWQ5m5HLbyUipB2lNQ3yhNj2+1Fi064PV&#10;8JHIV/fZ7orT97h5T5Jl+xgvt1pfX03PTyACTuEvDGd8RoecmfbuQKUXHeu5uuMoD/dxFIM4R1R0&#10;y97+15N5Jv+/kf8AAAD//wMAUEsBAi0AFAAGAAgAAAAhALaDOJL+AAAA4QEAABMAAAAAAAAAAAAA&#10;AAAAAAAAAFtDb250ZW50X1R5cGVzXS54bWxQSwECLQAUAAYACAAAACEAOP0h/9YAAACUAQAACwAA&#10;AAAAAAAAAAAAAAAvAQAAX3JlbHMvLnJlbHNQSwECLQAUAAYACAAAACEAr/0HhMoBAACCAwAADgAA&#10;AAAAAAAAAAAAAAAuAgAAZHJzL2Uyb0RvYy54bWxQSwECLQAUAAYACAAAACEA11OCNeAAAAAOAQAA&#10;DwAAAAAAAAAAAAAAAAAk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9F31A" wp14:editId="37CE5F11">
              <wp:simplePos x="0" y="0"/>
              <wp:positionH relativeFrom="page">
                <wp:posOffset>706755</wp:posOffset>
              </wp:positionH>
              <wp:positionV relativeFrom="page">
                <wp:posOffset>10030460</wp:posOffset>
              </wp:positionV>
              <wp:extent cx="153670" cy="165735"/>
              <wp:effectExtent l="1905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A" w14:textId="77777777" w:rsidR="00811EF1" w:rsidRDefault="00811EF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F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89.8pt;width:12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V36AEAALUDAAAOAAAAZHJzL2Uyb0RvYy54bWysU9tu2zAMfR+wfxD0vjhJl3Qw4hRdiw4D&#10;unVAuw+gZTkWZosapcTOvn6UHGfd+lbsRaB5OTw8pDdXQ9eKgyZv0BZyMZtLoa3CythdIb8/3b37&#10;IIUPYCto0epCHrWXV9u3bza9y/USG2wrTYJBrM97V8gmBJdnmVeN7sDP0GnLwRqpg8CftMsqgp7R&#10;uzZbzufrrEeqHKHS3rP3dgzKbcKva63CQ117HURbSOYW0kvpLeObbTeQ7whcY9SJBryCRQfGctMz&#10;1C0EEHsyL6A6owg91mGmsMuwro3SaQaeZjH/Z5rHBpxOs7A43p1l8v8PVn09fCNhqkK+l8JCxyt6&#10;0kMQH3EQy6hO73zOSY+O08LAbt5ymtS7e1Q/vLB404Dd6Wsi7BsNFbNbxMrsWemI4yNI2X/BitvA&#10;PmACGmrqonQshmB03tLxvJlIRcWWq4v1JUcUhxbr1eXFKnWAfCp25MMnjZ2IRiGJF5/A4XDvQyQD&#10;+ZQSe1m8M22blt/avxycGD2JfOQ7Mg9DOZzEKLE68hiE4y3x7bPRIP2Souc7KqT/uQfSUrSfLUsR&#10;j24yaDLKyQCruLSQQYrRvAnjce4dmV3DyKPYFq9ZrtqkUaKuI4sTT76NNOHpjuPxPf9OWX/+tu1v&#10;AAAA//8DAFBLAwQUAAYACAAAACEAjz8e4eEAAAANAQAADwAAAGRycy9kb3ducmV2LnhtbEyPwU7D&#10;MBBE70j8g7VI3KgdqqQ0xKkqBCckRBoOHJ3YTazG6xC7bfh7tqdym9E+zc4Um9kN7GSmYD1KSBYC&#10;mMHWa4udhK/67eEJWIgKtRo8Ggm/JsCmvL0pVK79GStz2sWOUQiGXEnoYxxzzkPbG6fCwo8G6bb3&#10;k1OR7NRxPakzhbuBPwqRcacs0odejealN+1hd3QStt9Yvdqfj+az2le2rtcC37ODlPd38/YZWDRz&#10;vMJwqU/VoaROjT+iDmwgnyRLQkmkq3UG7IIs0xRYQyIT6Qp4WfD/K8o/AAAA//8DAFBLAQItABQA&#10;BgAIAAAAIQC2gziS/gAAAOEBAAATAAAAAAAAAAAAAAAAAAAAAABbQ29udGVudF9UeXBlc10ueG1s&#10;UEsBAi0AFAAGAAgAAAAhADj9If/WAAAAlAEAAAsAAAAAAAAAAAAAAAAALwEAAF9yZWxzLy5yZWxz&#10;UEsBAi0AFAAGAAgAAAAhALudRXfoAQAAtQMAAA4AAAAAAAAAAAAAAAAALgIAAGRycy9lMm9Eb2Mu&#10;eG1sUEsBAi0AFAAGAAgAAAAhAI8/HuHhAAAADQEAAA8AAAAAAAAAAAAAAAAAQgQAAGRycy9kb3du&#10;cmV2LnhtbFBLBQYAAAAABAAEAPMAAABQBQAAAAA=&#10;" filled="f" stroked="f">
              <v:textbox inset="0,0,0,0">
                <w:txbxContent>
                  <w:p w14:paraId="7FA9F3DA" w14:textId="77777777" w:rsidR="00811EF1" w:rsidRDefault="00811EF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9F31B" wp14:editId="64A1F620">
              <wp:simplePos x="0" y="0"/>
              <wp:positionH relativeFrom="page">
                <wp:posOffset>5831840</wp:posOffset>
              </wp:positionH>
              <wp:positionV relativeFrom="page">
                <wp:posOffset>10030460</wp:posOffset>
              </wp:positionV>
              <wp:extent cx="660400" cy="165735"/>
              <wp:effectExtent l="254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B" w14:textId="77777777" w:rsidR="00811EF1" w:rsidRDefault="00811EF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 1 / Rev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9F31B" id="Text Box 1" o:spid="_x0000_s1027" type="#_x0000_t202" style="position:absolute;left:0;text-align:left;margin-left:459.2pt;margin-top:789.8pt;width:5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uR6AEAALwDAAAOAAAAZHJzL2Uyb0RvYy54bWysU21v0zAQ/o7Ef7D8nSYtrKCo6TQ2DSEN&#10;hrTxAxzHbixinzm7Tcqv5+w0ZbBvE1+s8708fu658+ZytD07KAwGXM2Xi5Iz5SS0xu1q/v3x9s0H&#10;zkIUrhU9OFXzowr8cvv61WbwlVpBB32rkBGIC9Xga97F6KuiCLJTVoQFeOUoqAGtiHTFXdGiGAjd&#10;9sWqLNfFANh6BKlCIO/NFOTbjK+1kvFe66Ai62tO3GI+MZ9NOovtRlQ7FL4z8kRDvICFFcbRo2eo&#10;GxEF26N5BmWNRAig40KCLUBrI1XugbpZlv9089AJr3IvJE7wZ5nC/4OVXw/fkJm25ivOnLA0okc1&#10;RvYRRrZM6gw+VJT04CktjuSmKedOg78D+SMwB9edcDt1hQhDp0RL7HJl8aR0wgkJpBm+QEvPiH2E&#10;DDRqtEk6EoMROk3peJ5MoiLJuV6X70qKSAot1xfv314kboWo5mKPIX5SYFkyao40+AwuDnchTqlz&#10;SnrLwa3p+zz83v3lIMzkyeQT34l5HJsxq3TWpIH2SN0gTCtFX4CMDvAXZwOtU83Dz71AxVn/2ZEi&#10;afdmA2ejmQ3hJJXWPHI2mddx2tG9R7PrCHnS3MEVqaZN7ijJO7E40aUVyZqc1jnt4NN7zvrz6ba/&#10;AQAA//8DAFBLAwQUAAYACAAAACEACtH6seIAAAAOAQAADwAAAGRycy9kb3ducmV2LnhtbEyPwU7D&#10;MBBE70j8g7VI3KjdiKZNiFNVCE5IiDQcODqxm1iN1yF22/D3bE9w290Zzb4ptrMb2NlMwXqUsFwI&#10;YAZbry12Ej7r14cNsBAVajV4NBJ+TIBteXtTqFz7C1bmvI8doxAMuZLQxzjmnIe2N06FhR8Nknbw&#10;k1OR1qnjelIXCncDT4RIuVMW6UOvRvPcm/a4PzkJuy+sXuz3e/NRHSpb15nAt/Qo5f3dvHsCFs0c&#10;/8xwxSd0KImp8SfUgQ0SsuXmkawkrNZZCuxqEUlCt4amVKzWwMuC/69R/gIAAP//AwBQSwECLQAU&#10;AAYACAAAACEAtoM4kv4AAADhAQAAEwAAAAAAAAAAAAAAAAAAAAAAW0NvbnRlbnRfVHlwZXNdLnht&#10;bFBLAQItABQABgAIAAAAIQA4/SH/1gAAAJQBAAALAAAAAAAAAAAAAAAAAC8BAABfcmVscy8ucmVs&#10;c1BLAQItABQABgAIAAAAIQC9rDuR6AEAALwDAAAOAAAAAAAAAAAAAAAAAC4CAABkcnMvZTJvRG9j&#10;LnhtbFBLAQItABQABgAIAAAAIQAK0fqx4gAAAA4BAAAPAAAAAAAAAAAAAAAAAEIEAABkcnMvZG93&#10;bnJldi54bWxQSwUGAAAAAAQABADzAAAAUQUAAAAA&#10;" filled="f" stroked="f">
              <v:textbox inset="0,0,0,0">
                <w:txbxContent>
                  <w:p w14:paraId="7FA9F3DB" w14:textId="77777777" w:rsidR="00811EF1" w:rsidRDefault="00811EF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 1 / Rev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5E90" w14:textId="1846B8C7" w:rsidR="00811EF1" w:rsidRDefault="00811EF1">
    <w:pPr>
      <w:pStyle w:val="Footer"/>
    </w:pPr>
  </w:p>
  <w:p w14:paraId="6C2B5812" w14:textId="3352C729" w:rsidR="00811EF1" w:rsidRPr="005252CA" w:rsidRDefault="00811EF1" w:rsidP="005252CA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bCs/>
        <w:noProof/>
        <w:color w:val="6F7C87"/>
        <w:sz w:val="20"/>
        <w:lang w:eastAsia="ja-JP"/>
      </w:rPr>
    </w:pPr>
    <w:r>
      <w:rPr>
        <w:rFonts w:ascii="Arial" w:eastAsia="SimSun" w:hAnsi="Arial" w:cs="Arial"/>
        <w:b/>
        <w:sz w:val="16"/>
        <w:szCs w:val="16"/>
        <w:lang w:eastAsia="ja-JP"/>
      </w:rPr>
      <w:br/>
    </w:r>
    <w:r w:rsidR="00C23D3A" w:rsidRPr="005252CA">
      <w:rPr>
        <w:rFonts w:ascii="Arial" w:eastAsia="SimSun" w:hAnsi="Arial" w:cs="Arial"/>
        <w:bCs/>
        <w:sz w:val="16"/>
        <w:szCs w:val="16"/>
        <w:lang w:eastAsia="ja-JP"/>
      </w:rPr>
      <w:t xml:space="preserve">Edition 1.0 </w:t>
    </w:r>
    <w:r w:rsidR="00C23D3A">
      <w:rPr>
        <w:rFonts w:ascii="Arial" w:eastAsia="SimSun" w:hAnsi="Arial" w:cs="Arial"/>
        <w:sz w:val="16"/>
        <w:szCs w:val="16"/>
        <w:lang w:eastAsia="ja-JP"/>
      </w:rPr>
      <w:t>January 2020</w:t>
    </w:r>
    <w:r w:rsidR="00C23D3A" w:rsidRPr="003F7623">
      <w:rPr>
        <w:rFonts w:ascii="Arial" w:eastAsia="SimSun" w:hAnsi="Arial" w:cs="Arial"/>
        <w:sz w:val="16"/>
        <w:szCs w:val="16"/>
        <w:lang w:eastAsia="ja-JP"/>
      </w:rPr>
      <w:t xml:space="preserve"> </w:t>
    </w:r>
    <w:r w:rsidRPr="005252CA">
      <w:rPr>
        <w:rFonts w:ascii="Arial" w:eastAsia="SimSun" w:hAnsi="Arial" w:cs="Arial"/>
        <w:bCs/>
        <w:sz w:val="16"/>
        <w:szCs w:val="16"/>
        <w:lang w:eastAsia="ja-JP"/>
      </w:rPr>
      <w:t xml:space="preserve">| page </w:t>
    </w:r>
    <w:r w:rsidRPr="005252CA">
      <w:rPr>
        <w:rFonts w:ascii="Arial" w:eastAsia="SimSun" w:hAnsi="Arial" w:cs="Arial"/>
        <w:bCs/>
        <w:sz w:val="16"/>
        <w:szCs w:val="16"/>
        <w:lang w:eastAsia="ja-JP"/>
      </w:rPr>
      <w:fldChar w:fldCharType="begin"/>
    </w:r>
    <w:r w:rsidRPr="005252CA">
      <w:rPr>
        <w:rFonts w:ascii="Arial" w:eastAsia="SimSun" w:hAnsi="Arial" w:cs="Arial"/>
        <w:bCs/>
        <w:sz w:val="16"/>
        <w:szCs w:val="16"/>
        <w:lang w:eastAsia="ja-JP"/>
      </w:rPr>
      <w:instrText xml:space="preserve"> PAGE   \* MERGEFORMAT </w:instrText>
    </w:r>
    <w:r w:rsidRPr="005252CA">
      <w:rPr>
        <w:rFonts w:ascii="Arial" w:eastAsia="SimSun" w:hAnsi="Arial" w:cs="Arial"/>
        <w:bCs/>
        <w:sz w:val="16"/>
        <w:szCs w:val="16"/>
        <w:lang w:eastAsia="ja-JP"/>
      </w:rPr>
      <w:fldChar w:fldCharType="separate"/>
    </w:r>
    <w:r w:rsidRPr="005252CA">
      <w:rPr>
        <w:rFonts w:ascii="Arial" w:eastAsia="SimSun" w:hAnsi="Arial" w:cs="Arial"/>
        <w:bCs/>
        <w:noProof/>
        <w:sz w:val="16"/>
        <w:szCs w:val="16"/>
        <w:lang w:eastAsia="ja-JP"/>
      </w:rPr>
      <w:t>7</w:t>
    </w:r>
    <w:r w:rsidRPr="005252CA">
      <w:rPr>
        <w:rFonts w:ascii="Arial" w:eastAsia="SimSun" w:hAnsi="Arial" w:cs="Arial"/>
        <w:bCs/>
        <w:noProof/>
        <w:sz w:val="16"/>
        <w:szCs w:val="16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1EE4" w14:textId="79F7048C" w:rsidR="00811EF1" w:rsidRDefault="00811EF1">
    <w:pPr>
      <w:pStyle w:val="Footer"/>
    </w:pPr>
  </w:p>
  <w:p w14:paraId="53E5821A" w14:textId="031ABF62" w:rsidR="00811EF1" w:rsidRPr="004A7CAA" w:rsidRDefault="00811EF1" w:rsidP="003F7623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noProof/>
        <w:color w:val="6F7C87"/>
        <w:sz w:val="20"/>
        <w:lang w:eastAsia="ja-JP"/>
      </w:rPr>
    </w:pPr>
    <w:r>
      <w:rPr>
        <w:rFonts w:ascii="Arial" w:eastAsia="SimSun" w:hAnsi="Arial" w:cs="Arial"/>
        <w:color w:val="6F7C87"/>
        <w:sz w:val="16"/>
        <w:szCs w:val="16"/>
        <w:lang w:eastAsia="ja-JP"/>
      </w:rPr>
      <w:tab/>
    </w:r>
    <w:r>
      <w:rPr>
        <w:rFonts w:ascii="Arial" w:eastAsia="SimSun" w:hAnsi="Arial" w:cs="Arial"/>
        <w:color w:val="6F7C87"/>
        <w:sz w:val="16"/>
        <w:szCs w:val="16"/>
        <w:lang w:eastAsia="ja-JP"/>
      </w:rPr>
      <w:tab/>
    </w:r>
    <w:r>
      <w:rPr>
        <w:rFonts w:ascii="Arial" w:eastAsia="SimSun" w:hAnsi="Arial" w:cs="Arial"/>
        <w:color w:val="6F7C87"/>
        <w:sz w:val="16"/>
        <w:szCs w:val="16"/>
        <w:lang w:eastAsia="ja-JP"/>
      </w:rPr>
      <w:br/>
    </w:r>
    <w:r w:rsidRPr="005252CA">
      <w:rPr>
        <w:rFonts w:ascii="Arial" w:eastAsia="SimSun" w:hAnsi="Arial" w:cs="Arial"/>
        <w:bCs/>
        <w:sz w:val="16"/>
        <w:szCs w:val="16"/>
        <w:lang w:eastAsia="ja-JP"/>
      </w:rPr>
      <w:t xml:space="preserve">Edition 1.0 </w:t>
    </w:r>
    <w:r>
      <w:rPr>
        <w:rFonts w:ascii="Arial" w:eastAsia="SimSun" w:hAnsi="Arial" w:cs="Arial"/>
        <w:sz w:val="16"/>
        <w:szCs w:val="16"/>
        <w:lang w:eastAsia="ja-JP"/>
      </w:rPr>
      <w:t>January 2020</w:t>
    </w:r>
    <w:r w:rsidRPr="003F7623">
      <w:rPr>
        <w:rFonts w:ascii="Arial" w:eastAsia="SimSun" w:hAnsi="Arial" w:cs="Arial"/>
        <w:sz w:val="16"/>
        <w:szCs w:val="16"/>
        <w:lang w:eastAsia="ja-JP"/>
      </w:rPr>
      <w:t xml:space="preserve"> | page </w:t>
    </w:r>
    <w:r w:rsidRPr="003F7623">
      <w:rPr>
        <w:rFonts w:ascii="Arial" w:eastAsia="SimSun" w:hAnsi="Arial" w:cs="Arial"/>
        <w:sz w:val="16"/>
        <w:szCs w:val="16"/>
        <w:lang w:eastAsia="ja-JP"/>
      </w:rPr>
      <w:fldChar w:fldCharType="begin"/>
    </w:r>
    <w:r w:rsidRPr="003F7623">
      <w:rPr>
        <w:rFonts w:ascii="Arial" w:eastAsia="SimSun" w:hAnsi="Arial" w:cs="Arial"/>
        <w:sz w:val="16"/>
        <w:szCs w:val="16"/>
        <w:lang w:eastAsia="ja-JP"/>
      </w:rPr>
      <w:instrText xml:space="preserve"> PAGE   \* MERGEFORMAT </w:instrText>
    </w:r>
    <w:r w:rsidRPr="003F7623">
      <w:rPr>
        <w:rFonts w:ascii="Arial" w:eastAsia="SimSun" w:hAnsi="Arial" w:cs="Arial"/>
        <w:sz w:val="16"/>
        <w:szCs w:val="16"/>
        <w:lang w:eastAsia="ja-JP"/>
      </w:rPr>
      <w:fldChar w:fldCharType="separate"/>
    </w:r>
    <w:r w:rsidRPr="003F7623">
      <w:rPr>
        <w:rFonts w:ascii="Arial" w:eastAsia="SimSun" w:hAnsi="Arial" w:cs="Arial"/>
        <w:noProof/>
        <w:sz w:val="16"/>
        <w:szCs w:val="16"/>
        <w:lang w:eastAsia="ja-JP"/>
      </w:rPr>
      <w:t>1</w:t>
    </w:r>
    <w:r w:rsidRPr="003F7623">
      <w:rPr>
        <w:rFonts w:ascii="Arial" w:eastAsia="SimSun" w:hAnsi="Arial" w:cs="Arial"/>
        <w:noProof/>
        <w:sz w:val="16"/>
        <w:szCs w:val="16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C7B3" w14:textId="77777777" w:rsidR="00811EF1" w:rsidRDefault="00811EF1">
      <w:r>
        <w:separator/>
      </w:r>
    </w:p>
  </w:footnote>
  <w:footnote w:type="continuationSeparator" w:id="0">
    <w:p w14:paraId="432BFBE9" w14:textId="77777777" w:rsidR="00811EF1" w:rsidRDefault="00811EF1">
      <w:r>
        <w:continuationSeparator/>
      </w:r>
    </w:p>
  </w:footnote>
  <w:footnote w:type="continuationNotice" w:id="1">
    <w:p w14:paraId="0B3DE6AF" w14:textId="77777777" w:rsidR="00811EF1" w:rsidRDefault="00811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58B9" w14:textId="124A413D" w:rsidR="00811EF1" w:rsidRPr="003F7623" w:rsidRDefault="00811EF1" w:rsidP="003F7623">
    <w:pPr>
      <w:widowControl/>
      <w:pBdr>
        <w:bottom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b/>
        <w:sz w:val="16"/>
        <w:szCs w:val="16"/>
        <w:lang w:eastAsia="ja-JP"/>
      </w:rPr>
    </w:pPr>
    <w:r w:rsidRPr="003F7623">
      <w:rPr>
        <w:rFonts w:ascii="Arial" w:eastAsia="SimSun" w:hAnsi="Arial" w:cs="Arial"/>
        <w:b/>
        <w:sz w:val="16"/>
        <w:szCs w:val="16"/>
        <w:lang w:eastAsia="ja-JP"/>
      </w:rPr>
      <w:t>ATS 2210 Supply of Precast Reinforced Concrete Pipes</w:t>
    </w:r>
  </w:p>
  <w:p w14:paraId="35BA0088" w14:textId="7748489B" w:rsidR="00811EF1" w:rsidRPr="00AE427D" w:rsidRDefault="00811EF1" w:rsidP="00AE427D">
    <w:pPr>
      <w:pStyle w:val="Header"/>
      <w:jc w:val="right"/>
      <w:rPr>
        <w:rFonts w:ascii="Arial" w:hAnsi="Arial" w:cs="Arial"/>
        <w:sz w:val="18"/>
        <w:szCs w:val="18"/>
      </w:rPr>
    </w:pPr>
  </w:p>
  <w:p w14:paraId="2B1651BB" w14:textId="77777777" w:rsidR="00811EF1" w:rsidRPr="00AE427D" w:rsidRDefault="00811EF1" w:rsidP="00AE427D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9544" w14:textId="0852E6B9" w:rsidR="00811EF1" w:rsidRDefault="00811EF1">
    <w:pPr>
      <w:pStyle w:val="Header"/>
    </w:pPr>
  </w:p>
  <w:p w14:paraId="53F80914" w14:textId="77777777" w:rsidR="00811EF1" w:rsidRDefault="00811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9C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7AC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2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81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8B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4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84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9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6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F66"/>
    <w:multiLevelType w:val="multilevel"/>
    <w:tmpl w:val="CC5EB1C2"/>
    <w:styleLink w:val="Style8"/>
    <w:lvl w:ilvl="0">
      <w:start w:val="1"/>
      <w:numFmt w:val="upperLetter"/>
      <w:lvlText w:val="Appendix %1"/>
      <w:lvlJc w:val="left"/>
      <w:pPr>
        <w:tabs>
          <w:tab w:val="num" w:pos="2835"/>
        </w:tabs>
        <w:ind w:left="2835" w:hanging="2835"/>
      </w:pPr>
      <w:rPr>
        <w:rFonts w:ascii="Arial Bold" w:hAnsi="Arial Bold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DB913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33D58CA"/>
    <w:multiLevelType w:val="multilevel"/>
    <w:tmpl w:val="91EA66B8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BF0B80"/>
    <w:multiLevelType w:val="hybridMultilevel"/>
    <w:tmpl w:val="2D24160C"/>
    <w:lvl w:ilvl="0" w:tplc="32A0AA5C">
      <w:start w:val="1"/>
      <w:numFmt w:val="lowerLetter"/>
      <w:pStyle w:val="Bodynumbered2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CFB25FB6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C410E9"/>
    <w:multiLevelType w:val="multilevel"/>
    <w:tmpl w:val="45F4FA74"/>
    <w:lvl w:ilvl="0">
      <w:start w:val="1"/>
      <w:numFmt w:val="none"/>
      <w:pStyle w:val="Subhead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  <w:b w:val="0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5" w15:restartNumberingAfterBreak="0">
    <w:nsid w:val="2E5F1B9D"/>
    <w:multiLevelType w:val="multilevel"/>
    <w:tmpl w:val="4EB61BDA"/>
    <w:lvl w:ilvl="0">
      <w:start w:val="1"/>
      <w:numFmt w:val="lowerRoman"/>
      <w:pStyle w:val="Style9"/>
      <w:lvlText w:val="%1)"/>
      <w:lvlJc w:val="left"/>
      <w:pPr>
        <w:ind w:left="3075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933" w:hanging="567"/>
      </w:pPr>
      <w:rPr>
        <w:rFonts w:hint="default"/>
      </w:rPr>
    </w:lvl>
    <w:lvl w:ilvl="2">
      <w:numFmt w:val="bullet"/>
      <w:lvlText w:val="•"/>
      <w:lvlJc w:val="left"/>
      <w:pPr>
        <w:ind w:left="4800" w:hanging="567"/>
      </w:pPr>
      <w:rPr>
        <w:rFonts w:hint="default"/>
      </w:rPr>
    </w:lvl>
    <w:lvl w:ilvl="3">
      <w:numFmt w:val="bullet"/>
      <w:lvlText w:val="•"/>
      <w:lvlJc w:val="left"/>
      <w:pPr>
        <w:ind w:left="5666" w:hanging="567"/>
      </w:pPr>
      <w:rPr>
        <w:rFonts w:hint="default"/>
      </w:rPr>
    </w:lvl>
    <w:lvl w:ilvl="4">
      <w:numFmt w:val="bullet"/>
      <w:lvlText w:val="•"/>
      <w:lvlJc w:val="left"/>
      <w:pPr>
        <w:ind w:left="6533" w:hanging="567"/>
      </w:pPr>
      <w:rPr>
        <w:rFonts w:hint="default"/>
      </w:rPr>
    </w:lvl>
    <w:lvl w:ilvl="5">
      <w:numFmt w:val="bullet"/>
      <w:lvlText w:val="•"/>
      <w:lvlJc w:val="left"/>
      <w:pPr>
        <w:ind w:left="7400" w:hanging="567"/>
      </w:pPr>
      <w:rPr>
        <w:rFonts w:hint="default"/>
      </w:rPr>
    </w:lvl>
    <w:lvl w:ilvl="6">
      <w:numFmt w:val="bullet"/>
      <w:lvlText w:val="•"/>
      <w:lvlJc w:val="left"/>
      <w:pPr>
        <w:ind w:left="8266" w:hanging="567"/>
      </w:pPr>
      <w:rPr>
        <w:rFonts w:hint="default"/>
      </w:rPr>
    </w:lvl>
    <w:lvl w:ilvl="7">
      <w:numFmt w:val="bullet"/>
      <w:lvlText w:val="•"/>
      <w:lvlJc w:val="left"/>
      <w:pPr>
        <w:ind w:left="9133" w:hanging="567"/>
      </w:pPr>
      <w:rPr>
        <w:rFonts w:hint="default"/>
      </w:rPr>
    </w:lvl>
    <w:lvl w:ilvl="8">
      <w:numFmt w:val="bullet"/>
      <w:lvlText w:val="•"/>
      <w:lvlJc w:val="left"/>
      <w:pPr>
        <w:ind w:left="10000" w:hanging="567"/>
      </w:pPr>
      <w:rPr>
        <w:rFonts w:hint="default"/>
      </w:rPr>
    </w:lvl>
  </w:abstractNum>
  <w:abstractNum w:abstractNumId="16" w15:restartNumberingAfterBreak="0">
    <w:nsid w:val="415D490B"/>
    <w:multiLevelType w:val="multilevel"/>
    <w:tmpl w:val="B6521D96"/>
    <w:styleLink w:val="Style5"/>
    <w:lvl w:ilvl="0">
      <w:start w:val="1"/>
      <w:numFmt w:val="decimal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17" w15:restartNumberingAfterBreak="0">
    <w:nsid w:val="5E455653"/>
    <w:multiLevelType w:val="multilevel"/>
    <w:tmpl w:val="2B2453B0"/>
    <w:lvl w:ilvl="0">
      <w:start w:val="1"/>
      <w:numFmt w:val="decimal"/>
      <w:pStyle w:val="Heading1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ind w:left="1002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3422961"/>
    <w:multiLevelType w:val="multilevel"/>
    <w:tmpl w:val="B84CCA64"/>
    <w:lvl w:ilvl="0">
      <w:start w:val="1"/>
      <w:numFmt w:val="lowerLetter"/>
      <w:pStyle w:val="Style4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19" w15:restartNumberingAfterBreak="0">
    <w:nsid w:val="70025376"/>
    <w:multiLevelType w:val="hybridMultilevel"/>
    <w:tmpl w:val="79D8CF40"/>
    <w:lvl w:ilvl="0" w:tplc="424268B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2A6"/>
    <w:multiLevelType w:val="multilevel"/>
    <w:tmpl w:val="4BAC8940"/>
    <w:styleLink w:val="Style7"/>
    <w:lvl w:ilvl="0">
      <w:start w:val="1"/>
      <w:numFmt w:val="lowerLetter"/>
      <w:lvlText w:val="%1)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1" w15:restartNumberingAfterBreak="0">
    <w:nsid w:val="75E535F4"/>
    <w:multiLevelType w:val="hybridMultilevel"/>
    <w:tmpl w:val="1C069A04"/>
    <w:lvl w:ilvl="0" w:tplc="193EB47A">
      <w:start w:val="1"/>
      <w:numFmt w:val="lowerRoman"/>
      <w:pStyle w:val="Bodynumbered3"/>
      <w:lvlText w:val="%1)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23" w15:restartNumberingAfterBreak="0">
    <w:nsid w:val="795D4465"/>
    <w:multiLevelType w:val="hybridMultilevel"/>
    <w:tmpl w:val="B6521D96"/>
    <w:lvl w:ilvl="0" w:tplc="45C87EAE">
      <w:start w:val="1"/>
      <w:numFmt w:val="decimal"/>
      <w:pStyle w:val="Style3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 w:tplc="EED87FA2">
      <w:numFmt w:val="bullet"/>
      <w:lvlText w:val="•"/>
      <w:lvlJc w:val="left"/>
      <w:pPr>
        <w:ind w:left="1566" w:hanging="567"/>
      </w:pPr>
      <w:rPr>
        <w:rFonts w:hint="default"/>
      </w:rPr>
    </w:lvl>
    <w:lvl w:ilvl="2" w:tplc="DB74A0EA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C2D02A40"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64A8DFF0">
      <w:numFmt w:val="bullet"/>
      <w:lvlText w:val="•"/>
      <w:lvlJc w:val="left"/>
      <w:pPr>
        <w:ind w:left="4166" w:hanging="567"/>
      </w:pPr>
      <w:rPr>
        <w:rFonts w:hint="default"/>
      </w:rPr>
    </w:lvl>
    <w:lvl w:ilvl="5" w:tplc="942CD49E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6F00D4F0">
      <w:numFmt w:val="bullet"/>
      <w:lvlText w:val="•"/>
      <w:lvlJc w:val="left"/>
      <w:pPr>
        <w:ind w:left="5899" w:hanging="567"/>
      </w:pPr>
      <w:rPr>
        <w:rFonts w:hint="default"/>
      </w:rPr>
    </w:lvl>
    <w:lvl w:ilvl="7" w:tplc="73F60A88">
      <w:numFmt w:val="bullet"/>
      <w:lvlText w:val="•"/>
      <w:lvlJc w:val="left"/>
      <w:pPr>
        <w:ind w:left="6766" w:hanging="567"/>
      </w:pPr>
      <w:rPr>
        <w:rFonts w:hint="default"/>
      </w:rPr>
    </w:lvl>
    <w:lvl w:ilvl="8" w:tplc="4DA875F0">
      <w:numFmt w:val="bullet"/>
      <w:lvlText w:val="•"/>
      <w:lvlJc w:val="left"/>
      <w:pPr>
        <w:ind w:left="7633" w:hanging="567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19"/>
  </w:num>
  <w:num w:numId="7">
    <w:abstractNumId w:val="15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4D"/>
    <w:rsid w:val="00003330"/>
    <w:rsid w:val="00006D2F"/>
    <w:rsid w:val="000074BA"/>
    <w:rsid w:val="00010315"/>
    <w:rsid w:val="00011356"/>
    <w:rsid w:val="000115DE"/>
    <w:rsid w:val="00012880"/>
    <w:rsid w:val="0001371F"/>
    <w:rsid w:val="0001456B"/>
    <w:rsid w:val="00017D92"/>
    <w:rsid w:val="00020BB3"/>
    <w:rsid w:val="00025D9A"/>
    <w:rsid w:val="00037DFF"/>
    <w:rsid w:val="00042467"/>
    <w:rsid w:val="00045CDF"/>
    <w:rsid w:val="00050542"/>
    <w:rsid w:val="000561B6"/>
    <w:rsid w:val="00057CE9"/>
    <w:rsid w:val="00062399"/>
    <w:rsid w:val="00066FF7"/>
    <w:rsid w:val="00073A3D"/>
    <w:rsid w:val="00075012"/>
    <w:rsid w:val="000750A5"/>
    <w:rsid w:val="00077815"/>
    <w:rsid w:val="00080AB7"/>
    <w:rsid w:val="00082B1B"/>
    <w:rsid w:val="00083DD0"/>
    <w:rsid w:val="00085392"/>
    <w:rsid w:val="000900DB"/>
    <w:rsid w:val="00090BB5"/>
    <w:rsid w:val="00091538"/>
    <w:rsid w:val="000934BE"/>
    <w:rsid w:val="000940DD"/>
    <w:rsid w:val="00095B6D"/>
    <w:rsid w:val="000A4160"/>
    <w:rsid w:val="000A4BE4"/>
    <w:rsid w:val="000A51A0"/>
    <w:rsid w:val="000A5626"/>
    <w:rsid w:val="000A6357"/>
    <w:rsid w:val="000A7CAC"/>
    <w:rsid w:val="000B262B"/>
    <w:rsid w:val="000B2831"/>
    <w:rsid w:val="000B3CF1"/>
    <w:rsid w:val="000B5520"/>
    <w:rsid w:val="000C089A"/>
    <w:rsid w:val="000C1C06"/>
    <w:rsid w:val="000D76D6"/>
    <w:rsid w:val="000D79CC"/>
    <w:rsid w:val="000E508E"/>
    <w:rsid w:val="000E5E53"/>
    <w:rsid w:val="000F09D1"/>
    <w:rsid w:val="000F1AB8"/>
    <w:rsid w:val="000F600D"/>
    <w:rsid w:val="000F76C4"/>
    <w:rsid w:val="0010568B"/>
    <w:rsid w:val="001058EC"/>
    <w:rsid w:val="00106602"/>
    <w:rsid w:val="00106951"/>
    <w:rsid w:val="00107CDA"/>
    <w:rsid w:val="001119AB"/>
    <w:rsid w:val="0011467B"/>
    <w:rsid w:val="0011479C"/>
    <w:rsid w:val="00114D7E"/>
    <w:rsid w:val="00116F61"/>
    <w:rsid w:val="0011774C"/>
    <w:rsid w:val="001216A8"/>
    <w:rsid w:val="00121877"/>
    <w:rsid w:val="0012515A"/>
    <w:rsid w:val="00125972"/>
    <w:rsid w:val="00126E9F"/>
    <w:rsid w:val="001344CC"/>
    <w:rsid w:val="00136BB5"/>
    <w:rsid w:val="00140C1C"/>
    <w:rsid w:val="0014109A"/>
    <w:rsid w:val="00144616"/>
    <w:rsid w:val="00145118"/>
    <w:rsid w:val="0014592C"/>
    <w:rsid w:val="001474AB"/>
    <w:rsid w:val="00147797"/>
    <w:rsid w:val="00151296"/>
    <w:rsid w:val="00151CD8"/>
    <w:rsid w:val="00155A1F"/>
    <w:rsid w:val="00163BA1"/>
    <w:rsid w:val="00167824"/>
    <w:rsid w:val="00176137"/>
    <w:rsid w:val="00176931"/>
    <w:rsid w:val="0017727E"/>
    <w:rsid w:val="001852C3"/>
    <w:rsid w:val="001872B3"/>
    <w:rsid w:val="00191F45"/>
    <w:rsid w:val="00193DE3"/>
    <w:rsid w:val="001970AC"/>
    <w:rsid w:val="001A2692"/>
    <w:rsid w:val="001A2BE5"/>
    <w:rsid w:val="001A3BE4"/>
    <w:rsid w:val="001A3C09"/>
    <w:rsid w:val="001A5DF5"/>
    <w:rsid w:val="001B0059"/>
    <w:rsid w:val="001B0E77"/>
    <w:rsid w:val="001B45FD"/>
    <w:rsid w:val="001B7F72"/>
    <w:rsid w:val="001C2754"/>
    <w:rsid w:val="001C3AF9"/>
    <w:rsid w:val="001C5350"/>
    <w:rsid w:val="001C7621"/>
    <w:rsid w:val="001D0B84"/>
    <w:rsid w:val="001E7290"/>
    <w:rsid w:val="001F1124"/>
    <w:rsid w:val="001F256F"/>
    <w:rsid w:val="00202253"/>
    <w:rsid w:val="002034F5"/>
    <w:rsid w:val="00205A11"/>
    <w:rsid w:val="0020725E"/>
    <w:rsid w:val="00211052"/>
    <w:rsid w:val="002118F2"/>
    <w:rsid w:val="002364A3"/>
    <w:rsid w:val="002372EC"/>
    <w:rsid w:val="002423B2"/>
    <w:rsid w:val="00245CF3"/>
    <w:rsid w:val="002616C5"/>
    <w:rsid w:val="00264B4E"/>
    <w:rsid w:val="002652B9"/>
    <w:rsid w:val="002654CE"/>
    <w:rsid w:val="00265C46"/>
    <w:rsid w:val="00265E28"/>
    <w:rsid w:val="00272EF7"/>
    <w:rsid w:val="0027453C"/>
    <w:rsid w:val="0028284E"/>
    <w:rsid w:val="00282B2D"/>
    <w:rsid w:val="002852C2"/>
    <w:rsid w:val="00292D3B"/>
    <w:rsid w:val="002A01BE"/>
    <w:rsid w:val="002A03F6"/>
    <w:rsid w:val="002A13EF"/>
    <w:rsid w:val="002A5934"/>
    <w:rsid w:val="002A5FE2"/>
    <w:rsid w:val="002B1188"/>
    <w:rsid w:val="002B1BEB"/>
    <w:rsid w:val="002B3553"/>
    <w:rsid w:val="002B4A84"/>
    <w:rsid w:val="002C3A6D"/>
    <w:rsid w:val="002C46FD"/>
    <w:rsid w:val="002C5250"/>
    <w:rsid w:val="002C74E9"/>
    <w:rsid w:val="002D17E9"/>
    <w:rsid w:val="002D1BA4"/>
    <w:rsid w:val="002D38E3"/>
    <w:rsid w:val="002D6C9F"/>
    <w:rsid w:val="002E4E55"/>
    <w:rsid w:val="002E5D4C"/>
    <w:rsid w:val="002E643F"/>
    <w:rsid w:val="002E7870"/>
    <w:rsid w:val="002E7CDE"/>
    <w:rsid w:val="002F0386"/>
    <w:rsid w:val="002F2D3C"/>
    <w:rsid w:val="002F4AA6"/>
    <w:rsid w:val="002F6570"/>
    <w:rsid w:val="00300679"/>
    <w:rsid w:val="00301089"/>
    <w:rsid w:val="00302829"/>
    <w:rsid w:val="00303261"/>
    <w:rsid w:val="00303332"/>
    <w:rsid w:val="00303A16"/>
    <w:rsid w:val="003072DE"/>
    <w:rsid w:val="00310369"/>
    <w:rsid w:val="003173C9"/>
    <w:rsid w:val="00321170"/>
    <w:rsid w:val="003215D5"/>
    <w:rsid w:val="00323181"/>
    <w:rsid w:val="003244CB"/>
    <w:rsid w:val="00333742"/>
    <w:rsid w:val="00333FDE"/>
    <w:rsid w:val="00335CFE"/>
    <w:rsid w:val="0034353E"/>
    <w:rsid w:val="003447F6"/>
    <w:rsid w:val="00356525"/>
    <w:rsid w:val="0036499C"/>
    <w:rsid w:val="00364DE9"/>
    <w:rsid w:val="0037122F"/>
    <w:rsid w:val="00372FE5"/>
    <w:rsid w:val="003753A4"/>
    <w:rsid w:val="003825DE"/>
    <w:rsid w:val="003828D4"/>
    <w:rsid w:val="00382D26"/>
    <w:rsid w:val="00383EA0"/>
    <w:rsid w:val="003851D2"/>
    <w:rsid w:val="003859D0"/>
    <w:rsid w:val="00387A4A"/>
    <w:rsid w:val="00393EDA"/>
    <w:rsid w:val="00396510"/>
    <w:rsid w:val="003A1F38"/>
    <w:rsid w:val="003A36BB"/>
    <w:rsid w:val="003B4784"/>
    <w:rsid w:val="003B51CD"/>
    <w:rsid w:val="003B76B8"/>
    <w:rsid w:val="003D2A92"/>
    <w:rsid w:val="003D7B9E"/>
    <w:rsid w:val="003E0DCC"/>
    <w:rsid w:val="003E1278"/>
    <w:rsid w:val="003E1EC5"/>
    <w:rsid w:val="003E292B"/>
    <w:rsid w:val="003E7B6B"/>
    <w:rsid w:val="003F2CC2"/>
    <w:rsid w:val="003F3BBE"/>
    <w:rsid w:val="003F4149"/>
    <w:rsid w:val="003F7623"/>
    <w:rsid w:val="003F7CD0"/>
    <w:rsid w:val="00400F6C"/>
    <w:rsid w:val="004014BB"/>
    <w:rsid w:val="00401B70"/>
    <w:rsid w:val="00401E9A"/>
    <w:rsid w:val="00402097"/>
    <w:rsid w:val="00402E39"/>
    <w:rsid w:val="004039E5"/>
    <w:rsid w:val="004079E4"/>
    <w:rsid w:val="00407BC8"/>
    <w:rsid w:val="0041075A"/>
    <w:rsid w:val="00411FBE"/>
    <w:rsid w:val="0041743B"/>
    <w:rsid w:val="004237A6"/>
    <w:rsid w:val="00426C2C"/>
    <w:rsid w:val="004330D7"/>
    <w:rsid w:val="00435EDE"/>
    <w:rsid w:val="0043661F"/>
    <w:rsid w:val="00437C48"/>
    <w:rsid w:val="0044402B"/>
    <w:rsid w:val="00450C88"/>
    <w:rsid w:val="00450F14"/>
    <w:rsid w:val="00453734"/>
    <w:rsid w:val="004555A0"/>
    <w:rsid w:val="004561B8"/>
    <w:rsid w:val="00456BAA"/>
    <w:rsid w:val="00461A2B"/>
    <w:rsid w:val="0046275D"/>
    <w:rsid w:val="0047210C"/>
    <w:rsid w:val="0048264D"/>
    <w:rsid w:val="004845D9"/>
    <w:rsid w:val="00485E41"/>
    <w:rsid w:val="004860D5"/>
    <w:rsid w:val="004868FA"/>
    <w:rsid w:val="004905F8"/>
    <w:rsid w:val="00492622"/>
    <w:rsid w:val="004952B6"/>
    <w:rsid w:val="00496983"/>
    <w:rsid w:val="00496A7E"/>
    <w:rsid w:val="00496EE6"/>
    <w:rsid w:val="004973A9"/>
    <w:rsid w:val="004A2083"/>
    <w:rsid w:val="004A2379"/>
    <w:rsid w:val="004A480C"/>
    <w:rsid w:val="004A7182"/>
    <w:rsid w:val="004A7CAA"/>
    <w:rsid w:val="004B10CB"/>
    <w:rsid w:val="004B213E"/>
    <w:rsid w:val="004B2367"/>
    <w:rsid w:val="004B3AA9"/>
    <w:rsid w:val="004B3ACF"/>
    <w:rsid w:val="004B629B"/>
    <w:rsid w:val="004C0A60"/>
    <w:rsid w:val="004C0DEA"/>
    <w:rsid w:val="004C3B9E"/>
    <w:rsid w:val="004C50CF"/>
    <w:rsid w:val="004E0C55"/>
    <w:rsid w:val="004E2059"/>
    <w:rsid w:val="004E293C"/>
    <w:rsid w:val="004E4E46"/>
    <w:rsid w:val="004F200B"/>
    <w:rsid w:val="004F2C7D"/>
    <w:rsid w:val="004F39EE"/>
    <w:rsid w:val="004F3C82"/>
    <w:rsid w:val="004F48F2"/>
    <w:rsid w:val="00501BD1"/>
    <w:rsid w:val="00502381"/>
    <w:rsid w:val="00510256"/>
    <w:rsid w:val="005113F9"/>
    <w:rsid w:val="00514D64"/>
    <w:rsid w:val="0051540A"/>
    <w:rsid w:val="005154B9"/>
    <w:rsid w:val="00517C2B"/>
    <w:rsid w:val="00522C55"/>
    <w:rsid w:val="005230B1"/>
    <w:rsid w:val="005252CA"/>
    <w:rsid w:val="00526E2C"/>
    <w:rsid w:val="00526F85"/>
    <w:rsid w:val="005366E4"/>
    <w:rsid w:val="00537A89"/>
    <w:rsid w:val="00540242"/>
    <w:rsid w:val="00540A85"/>
    <w:rsid w:val="00541015"/>
    <w:rsid w:val="00543EF6"/>
    <w:rsid w:val="00545DF6"/>
    <w:rsid w:val="005468C4"/>
    <w:rsid w:val="00546A4D"/>
    <w:rsid w:val="00546A7E"/>
    <w:rsid w:val="00547389"/>
    <w:rsid w:val="00556793"/>
    <w:rsid w:val="00557601"/>
    <w:rsid w:val="00560D94"/>
    <w:rsid w:val="0056195E"/>
    <w:rsid w:val="00563984"/>
    <w:rsid w:val="00564CBD"/>
    <w:rsid w:val="00565DFA"/>
    <w:rsid w:val="005675C1"/>
    <w:rsid w:val="005739C7"/>
    <w:rsid w:val="00575444"/>
    <w:rsid w:val="005764D1"/>
    <w:rsid w:val="00580551"/>
    <w:rsid w:val="00582820"/>
    <w:rsid w:val="0058543E"/>
    <w:rsid w:val="00586E7A"/>
    <w:rsid w:val="00592A38"/>
    <w:rsid w:val="005935AE"/>
    <w:rsid w:val="00597374"/>
    <w:rsid w:val="005A1104"/>
    <w:rsid w:val="005A3D67"/>
    <w:rsid w:val="005A3DFC"/>
    <w:rsid w:val="005A3EEA"/>
    <w:rsid w:val="005A72AE"/>
    <w:rsid w:val="005B20A5"/>
    <w:rsid w:val="005B3CEF"/>
    <w:rsid w:val="005B4D72"/>
    <w:rsid w:val="005B4DF1"/>
    <w:rsid w:val="005B59EE"/>
    <w:rsid w:val="005C0086"/>
    <w:rsid w:val="005C1D9E"/>
    <w:rsid w:val="005C732A"/>
    <w:rsid w:val="005D2099"/>
    <w:rsid w:val="005D26A2"/>
    <w:rsid w:val="005D7851"/>
    <w:rsid w:val="005F034C"/>
    <w:rsid w:val="005F2F98"/>
    <w:rsid w:val="00601022"/>
    <w:rsid w:val="00601E10"/>
    <w:rsid w:val="00602587"/>
    <w:rsid w:val="0060703A"/>
    <w:rsid w:val="006072FF"/>
    <w:rsid w:val="0061151F"/>
    <w:rsid w:val="00612591"/>
    <w:rsid w:val="0061511A"/>
    <w:rsid w:val="0061717F"/>
    <w:rsid w:val="00620A30"/>
    <w:rsid w:val="006226ED"/>
    <w:rsid w:val="00622B75"/>
    <w:rsid w:val="00624966"/>
    <w:rsid w:val="006258D4"/>
    <w:rsid w:val="00627B0E"/>
    <w:rsid w:val="00627FA4"/>
    <w:rsid w:val="00632C58"/>
    <w:rsid w:val="006340D1"/>
    <w:rsid w:val="00637261"/>
    <w:rsid w:val="00637A34"/>
    <w:rsid w:val="0064731F"/>
    <w:rsid w:val="00650308"/>
    <w:rsid w:val="0065153A"/>
    <w:rsid w:val="006627ED"/>
    <w:rsid w:val="00662EAC"/>
    <w:rsid w:val="006653CE"/>
    <w:rsid w:val="006706B6"/>
    <w:rsid w:val="006708E9"/>
    <w:rsid w:val="0067345E"/>
    <w:rsid w:val="00676D46"/>
    <w:rsid w:val="0067705E"/>
    <w:rsid w:val="0067737B"/>
    <w:rsid w:val="006776C5"/>
    <w:rsid w:val="00680436"/>
    <w:rsid w:val="006830DD"/>
    <w:rsid w:val="00692658"/>
    <w:rsid w:val="006A3505"/>
    <w:rsid w:val="006A4A97"/>
    <w:rsid w:val="006A4C68"/>
    <w:rsid w:val="006A6DF3"/>
    <w:rsid w:val="006A6EA0"/>
    <w:rsid w:val="006A7BE0"/>
    <w:rsid w:val="006B6F9C"/>
    <w:rsid w:val="006C183A"/>
    <w:rsid w:val="006C3B3F"/>
    <w:rsid w:val="006C497B"/>
    <w:rsid w:val="006C55D5"/>
    <w:rsid w:val="006C5BE9"/>
    <w:rsid w:val="006C66E9"/>
    <w:rsid w:val="006D0CD8"/>
    <w:rsid w:val="006D487B"/>
    <w:rsid w:val="006D6F11"/>
    <w:rsid w:val="006E17EB"/>
    <w:rsid w:val="006E2495"/>
    <w:rsid w:val="006E2B0F"/>
    <w:rsid w:val="006E5888"/>
    <w:rsid w:val="006E6067"/>
    <w:rsid w:val="006E71F2"/>
    <w:rsid w:val="006F78DA"/>
    <w:rsid w:val="00700A13"/>
    <w:rsid w:val="00703242"/>
    <w:rsid w:val="00704FB2"/>
    <w:rsid w:val="00706D3A"/>
    <w:rsid w:val="00706D9C"/>
    <w:rsid w:val="007130DF"/>
    <w:rsid w:val="00714595"/>
    <w:rsid w:val="00715F90"/>
    <w:rsid w:val="00716130"/>
    <w:rsid w:val="00722D93"/>
    <w:rsid w:val="007261D3"/>
    <w:rsid w:val="00733163"/>
    <w:rsid w:val="0073440A"/>
    <w:rsid w:val="00736509"/>
    <w:rsid w:val="00740269"/>
    <w:rsid w:val="00741372"/>
    <w:rsid w:val="0074545A"/>
    <w:rsid w:val="00752524"/>
    <w:rsid w:val="007576FC"/>
    <w:rsid w:val="00760A37"/>
    <w:rsid w:val="00760D5D"/>
    <w:rsid w:val="00761330"/>
    <w:rsid w:val="00765197"/>
    <w:rsid w:val="0076643A"/>
    <w:rsid w:val="00770ACC"/>
    <w:rsid w:val="00771612"/>
    <w:rsid w:val="007750D1"/>
    <w:rsid w:val="007753C2"/>
    <w:rsid w:val="00776284"/>
    <w:rsid w:val="00776E79"/>
    <w:rsid w:val="00781035"/>
    <w:rsid w:val="007828D9"/>
    <w:rsid w:val="00783F83"/>
    <w:rsid w:val="00787F76"/>
    <w:rsid w:val="007904F3"/>
    <w:rsid w:val="00792D9C"/>
    <w:rsid w:val="00795981"/>
    <w:rsid w:val="00795BF2"/>
    <w:rsid w:val="007A1E2F"/>
    <w:rsid w:val="007A37FA"/>
    <w:rsid w:val="007B18F2"/>
    <w:rsid w:val="007B4B5C"/>
    <w:rsid w:val="007C2D09"/>
    <w:rsid w:val="007C4230"/>
    <w:rsid w:val="007C5DC9"/>
    <w:rsid w:val="007C740E"/>
    <w:rsid w:val="007D0410"/>
    <w:rsid w:val="007D0432"/>
    <w:rsid w:val="007D3448"/>
    <w:rsid w:val="007D5E65"/>
    <w:rsid w:val="007E1B97"/>
    <w:rsid w:val="007E50B4"/>
    <w:rsid w:val="007E74F7"/>
    <w:rsid w:val="007F1B48"/>
    <w:rsid w:val="007F25E1"/>
    <w:rsid w:val="007F5AC3"/>
    <w:rsid w:val="007F6C82"/>
    <w:rsid w:val="007F6DDA"/>
    <w:rsid w:val="00802250"/>
    <w:rsid w:val="00805E9C"/>
    <w:rsid w:val="00811495"/>
    <w:rsid w:val="00811EF1"/>
    <w:rsid w:val="00817CE2"/>
    <w:rsid w:val="00821F86"/>
    <w:rsid w:val="00824C0E"/>
    <w:rsid w:val="00827FCF"/>
    <w:rsid w:val="00831D10"/>
    <w:rsid w:val="0083703A"/>
    <w:rsid w:val="008405F7"/>
    <w:rsid w:val="00840A04"/>
    <w:rsid w:val="00843508"/>
    <w:rsid w:val="00845113"/>
    <w:rsid w:val="00846925"/>
    <w:rsid w:val="00847E7D"/>
    <w:rsid w:val="008545AF"/>
    <w:rsid w:val="00862130"/>
    <w:rsid w:val="0086443D"/>
    <w:rsid w:val="008658A8"/>
    <w:rsid w:val="0086612A"/>
    <w:rsid w:val="00872A67"/>
    <w:rsid w:val="008746BE"/>
    <w:rsid w:val="0087479A"/>
    <w:rsid w:val="0087697A"/>
    <w:rsid w:val="00877BB2"/>
    <w:rsid w:val="00882342"/>
    <w:rsid w:val="00883BAC"/>
    <w:rsid w:val="00887E19"/>
    <w:rsid w:val="00887EC6"/>
    <w:rsid w:val="00890348"/>
    <w:rsid w:val="00890C98"/>
    <w:rsid w:val="008931D4"/>
    <w:rsid w:val="00894A14"/>
    <w:rsid w:val="00897B04"/>
    <w:rsid w:val="008B2FCF"/>
    <w:rsid w:val="008B40CA"/>
    <w:rsid w:val="008B424E"/>
    <w:rsid w:val="008B726F"/>
    <w:rsid w:val="008C209E"/>
    <w:rsid w:val="008C22D7"/>
    <w:rsid w:val="008C41A3"/>
    <w:rsid w:val="008C5383"/>
    <w:rsid w:val="008C555A"/>
    <w:rsid w:val="008D6532"/>
    <w:rsid w:val="008D694B"/>
    <w:rsid w:val="008D7E39"/>
    <w:rsid w:val="008F2BA6"/>
    <w:rsid w:val="008F445D"/>
    <w:rsid w:val="008F472B"/>
    <w:rsid w:val="008F56ED"/>
    <w:rsid w:val="008F672B"/>
    <w:rsid w:val="0090207A"/>
    <w:rsid w:val="009031ED"/>
    <w:rsid w:val="00906646"/>
    <w:rsid w:val="009206B9"/>
    <w:rsid w:val="00920B43"/>
    <w:rsid w:val="009235DC"/>
    <w:rsid w:val="00933C96"/>
    <w:rsid w:val="00935E20"/>
    <w:rsid w:val="00937B27"/>
    <w:rsid w:val="009420CF"/>
    <w:rsid w:val="0094489A"/>
    <w:rsid w:val="00945044"/>
    <w:rsid w:val="00947689"/>
    <w:rsid w:val="00950912"/>
    <w:rsid w:val="009623A7"/>
    <w:rsid w:val="009665B4"/>
    <w:rsid w:val="00966D0C"/>
    <w:rsid w:val="00971602"/>
    <w:rsid w:val="00972027"/>
    <w:rsid w:val="009720F2"/>
    <w:rsid w:val="00975DFD"/>
    <w:rsid w:val="009815B3"/>
    <w:rsid w:val="00982032"/>
    <w:rsid w:val="00991F4D"/>
    <w:rsid w:val="009A4F89"/>
    <w:rsid w:val="009A5139"/>
    <w:rsid w:val="009A64EC"/>
    <w:rsid w:val="009B005D"/>
    <w:rsid w:val="009B1195"/>
    <w:rsid w:val="009B5834"/>
    <w:rsid w:val="009C1D78"/>
    <w:rsid w:val="009C38B6"/>
    <w:rsid w:val="009C4B72"/>
    <w:rsid w:val="009C5AB2"/>
    <w:rsid w:val="009D179E"/>
    <w:rsid w:val="009D6280"/>
    <w:rsid w:val="009D6F5B"/>
    <w:rsid w:val="009E0204"/>
    <w:rsid w:val="009E1699"/>
    <w:rsid w:val="009E1F92"/>
    <w:rsid w:val="009E521D"/>
    <w:rsid w:val="009E6F16"/>
    <w:rsid w:val="009E7768"/>
    <w:rsid w:val="009F1982"/>
    <w:rsid w:val="009F28F9"/>
    <w:rsid w:val="009F41DB"/>
    <w:rsid w:val="00A016F3"/>
    <w:rsid w:val="00A05F6E"/>
    <w:rsid w:val="00A068B6"/>
    <w:rsid w:val="00A069C9"/>
    <w:rsid w:val="00A070F3"/>
    <w:rsid w:val="00A11E91"/>
    <w:rsid w:val="00A13A70"/>
    <w:rsid w:val="00A23D9B"/>
    <w:rsid w:val="00A27029"/>
    <w:rsid w:val="00A32A8B"/>
    <w:rsid w:val="00A34119"/>
    <w:rsid w:val="00A34A45"/>
    <w:rsid w:val="00A37B7E"/>
    <w:rsid w:val="00A37EC3"/>
    <w:rsid w:val="00A460F1"/>
    <w:rsid w:val="00A50483"/>
    <w:rsid w:val="00A53022"/>
    <w:rsid w:val="00A54DA7"/>
    <w:rsid w:val="00A61AC9"/>
    <w:rsid w:val="00A62D33"/>
    <w:rsid w:val="00A64438"/>
    <w:rsid w:val="00A64AA3"/>
    <w:rsid w:val="00A73EEE"/>
    <w:rsid w:val="00A77DF0"/>
    <w:rsid w:val="00A851FE"/>
    <w:rsid w:val="00A86B82"/>
    <w:rsid w:val="00A96A6D"/>
    <w:rsid w:val="00A972AD"/>
    <w:rsid w:val="00AA1678"/>
    <w:rsid w:val="00AA2454"/>
    <w:rsid w:val="00AA3B1B"/>
    <w:rsid w:val="00AA5053"/>
    <w:rsid w:val="00AA642B"/>
    <w:rsid w:val="00AA7263"/>
    <w:rsid w:val="00AA7568"/>
    <w:rsid w:val="00AB0254"/>
    <w:rsid w:val="00AB107D"/>
    <w:rsid w:val="00AC14F8"/>
    <w:rsid w:val="00AC7D06"/>
    <w:rsid w:val="00AD1BAC"/>
    <w:rsid w:val="00AD2384"/>
    <w:rsid w:val="00AD2C4F"/>
    <w:rsid w:val="00AD41AD"/>
    <w:rsid w:val="00AD613A"/>
    <w:rsid w:val="00AE17EB"/>
    <w:rsid w:val="00AE427D"/>
    <w:rsid w:val="00AE57ED"/>
    <w:rsid w:val="00AE6F16"/>
    <w:rsid w:val="00AE7626"/>
    <w:rsid w:val="00AE7EB7"/>
    <w:rsid w:val="00AF1D72"/>
    <w:rsid w:val="00AF2CE3"/>
    <w:rsid w:val="00AF4051"/>
    <w:rsid w:val="00AF5456"/>
    <w:rsid w:val="00AF60AC"/>
    <w:rsid w:val="00B05AA3"/>
    <w:rsid w:val="00B069D0"/>
    <w:rsid w:val="00B14381"/>
    <w:rsid w:val="00B162A1"/>
    <w:rsid w:val="00B20DC3"/>
    <w:rsid w:val="00B20F29"/>
    <w:rsid w:val="00B21CC0"/>
    <w:rsid w:val="00B22DD3"/>
    <w:rsid w:val="00B230D1"/>
    <w:rsid w:val="00B23DC4"/>
    <w:rsid w:val="00B3135A"/>
    <w:rsid w:val="00B315A4"/>
    <w:rsid w:val="00B31A7B"/>
    <w:rsid w:val="00B36C44"/>
    <w:rsid w:val="00B36C8E"/>
    <w:rsid w:val="00B403DB"/>
    <w:rsid w:val="00B440B0"/>
    <w:rsid w:val="00B442F4"/>
    <w:rsid w:val="00B44670"/>
    <w:rsid w:val="00B467EE"/>
    <w:rsid w:val="00B50A4D"/>
    <w:rsid w:val="00B5652C"/>
    <w:rsid w:val="00B57303"/>
    <w:rsid w:val="00B600E8"/>
    <w:rsid w:val="00B634DA"/>
    <w:rsid w:val="00B71310"/>
    <w:rsid w:val="00B75258"/>
    <w:rsid w:val="00B772A4"/>
    <w:rsid w:val="00B83813"/>
    <w:rsid w:val="00B83B9C"/>
    <w:rsid w:val="00B84426"/>
    <w:rsid w:val="00B87214"/>
    <w:rsid w:val="00B9000E"/>
    <w:rsid w:val="00B90AC6"/>
    <w:rsid w:val="00B93D9E"/>
    <w:rsid w:val="00BA034C"/>
    <w:rsid w:val="00BA195A"/>
    <w:rsid w:val="00BA2A2D"/>
    <w:rsid w:val="00BA45C9"/>
    <w:rsid w:val="00BA5854"/>
    <w:rsid w:val="00BA623A"/>
    <w:rsid w:val="00BB1468"/>
    <w:rsid w:val="00BC785F"/>
    <w:rsid w:val="00BC7D3F"/>
    <w:rsid w:val="00BD3A7F"/>
    <w:rsid w:val="00BE3095"/>
    <w:rsid w:val="00BF05B1"/>
    <w:rsid w:val="00C0206C"/>
    <w:rsid w:val="00C054EA"/>
    <w:rsid w:val="00C10D9F"/>
    <w:rsid w:val="00C12910"/>
    <w:rsid w:val="00C2045A"/>
    <w:rsid w:val="00C23008"/>
    <w:rsid w:val="00C23D3A"/>
    <w:rsid w:val="00C24FEA"/>
    <w:rsid w:val="00C323F4"/>
    <w:rsid w:val="00C32C62"/>
    <w:rsid w:val="00C35C17"/>
    <w:rsid w:val="00C40007"/>
    <w:rsid w:val="00C411E5"/>
    <w:rsid w:val="00C427EC"/>
    <w:rsid w:val="00C443A9"/>
    <w:rsid w:val="00C45558"/>
    <w:rsid w:val="00C472D1"/>
    <w:rsid w:val="00C540D7"/>
    <w:rsid w:val="00C6531D"/>
    <w:rsid w:val="00C65440"/>
    <w:rsid w:val="00C72B5B"/>
    <w:rsid w:val="00C73AEB"/>
    <w:rsid w:val="00C76C3A"/>
    <w:rsid w:val="00C80945"/>
    <w:rsid w:val="00C86E96"/>
    <w:rsid w:val="00C96A56"/>
    <w:rsid w:val="00CA223C"/>
    <w:rsid w:val="00CA485B"/>
    <w:rsid w:val="00CA4A84"/>
    <w:rsid w:val="00CA62F4"/>
    <w:rsid w:val="00CB1275"/>
    <w:rsid w:val="00CB5FAF"/>
    <w:rsid w:val="00CB771B"/>
    <w:rsid w:val="00CB7BD9"/>
    <w:rsid w:val="00CC202C"/>
    <w:rsid w:val="00CD2CAC"/>
    <w:rsid w:val="00CD58C8"/>
    <w:rsid w:val="00CD58E1"/>
    <w:rsid w:val="00CD6F15"/>
    <w:rsid w:val="00CD726C"/>
    <w:rsid w:val="00CE116A"/>
    <w:rsid w:val="00CE19AD"/>
    <w:rsid w:val="00CE31C5"/>
    <w:rsid w:val="00CF1EC2"/>
    <w:rsid w:val="00D007E0"/>
    <w:rsid w:val="00D00B38"/>
    <w:rsid w:val="00D0567E"/>
    <w:rsid w:val="00D065D1"/>
    <w:rsid w:val="00D06C37"/>
    <w:rsid w:val="00D15A6E"/>
    <w:rsid w:val="00D16EF4"/>
    <w:rsid w:val="00D20104"/>
    <w:rsid w:val="00D265DB"/>
    <w:rsid w:val="00D26BFC"/>
    <w:rsid w:val="00D31754"/>
    <w:rsid w:val="00D3244D"/>
    <w:rsid w:val="00D32834"/>
    <w:rsid w:val="00D344F4"/>
    <w:rsid w:val="00D357E2"/>
    <w:rsid w:val="00D3619B"/>
    <w:rsid w:val="00D37191"/>
    <w:rsid w:val="00D402EC"/>
    <w:rsid w:val="00D51473"/>
    <w:rsid w:val="00D53F84"/>
    <w:rsid w:val="00D55501"/>
    <w:rsid w:val="00D55931"/>
    <w:rsid w:val="00D55CD5"/>
    <w:rsid w:val="00D60D6E"/>
    <w:rsid w:val="00D6747C"/>
    <w:rsid w:val="00D70C11"/>
    <w:rsid w:val="00D76C55"/>
    <w:rsid w:val="00D80282"/>
    <w:rsid w:val="00D81AF4"/>
    <w:rsid w:val="00D84292"/>
    <w:rsid w:val="00D85ED1"/>
    <w:rsid w:val="00D8793B"/>
    <w:rsid w:val="00D92271"/>
    <w:rsid w:val="00D93ACA"/>
    <w:rsid w:val="00DA4DEE"/>
    <w:rsid w:val="00DA5A3D"/>
    <w:rsid w:val="00DA5B5E"/>
    <w:rsid w:val="00DA68DA"/>
    <w:rsid w:val="00DB030F"/>
    <w:rsid w:val="00DB1AB8"/>
    <w:rsid w:val="00DC02AA"/>
    <w:rsid w:val="00DC0992"/>
    <w:rsid w:val="00DC0DC8"/>
    <w:rsid w:val="00DC1702"/>
    <w:rsid w:val="00DC26A9"/>
    <w:rsid w:val="00DD15C5"/>
    <w:rsid w:val="00DD26AA"/>
    <w:rsid w:val="00DD662D"/>
    <w:rsid w:val="00DD699F"/>
    <w:rsid w:val="00DE2530"/>
    <w:rsid w:val="00DF1218"/>
    <w:rsid w:val="00DF1C58"/>
    <w:rsid w:val="00DF4166"/>
    <w:rsid w:val="00DF72D5"/>
    <w:rsid w:val="00DF783F"/>
    <w:rsid w:val="00E07CEF"/>
    <w:rsid w:val="00E12001"/>
    <w:rsid w:val="00E13CBF"/>
    <w:rsid w:val="00E20D50"/>
    <w:rsid w:val="00E2158E"/>
    <w:rsid w:val="00E24594"/>
    <w:rsid w:val="00E25184"/>
    <w:rsid w:val="00E25AA9"/>
    <w:rsid w:val="00E27757"/>
    <w:rsid w:val="00E31159"/>
    <w:rsid w:val="00E31531"/>
    <w:rsid w:val="00E32D1F"/>
    <w:rsid w:val="00E33032"/>
    <w:rsid w:val="00E37A0C"/>
    <w:rsid w:val="00E40242"/>
    <w:rsid w:val="00E50E67"/>
    <w:rsid w:val="00E54A65"/>
    <w:rsid w:val="00E61B85"/>
    <w:rsid w:val="00E630C9"/>
    <w:rsid w:val="00E635CA"/>
    <w:rsid w:val="00E64D04"/>
    <w:rsid w:val="00E656C6"/>
    <w:rsid w:val="00E667BC"/>
    <w:rsid w:val="00E66A60"/>
    <w:rsid w:val="00E70C3E"/>
    <w:rsid w:val="00E7240A"/>
    <w:rsid w:val="00E724D8"/>
    <w:rsid w:val="00E80CDA"/>
    <w:rsid w:val="00E82F96"/>
    <w:rsid w:val="00E8354A"/>
    <w:rsid w:val="00E9022B"/>
    <w:rsid w:val="00E937F1"/>
    <w:rsid w:val="00E93F23"/>
    <w:rsid w:val="00E9467E"/>
    <w:rsid w:val="00E94792"/>
    <w:rsid w:val="00E952A8"/>
    <w:rsid w:val="00E95B09"/>
    <w:rsid w:val="00E95F72"/>
    <w:rsid w:val="00E9646A"/>
    <w:rsid w:val="00E96927"/>
    <w:rsid w:val="00EA3A0F"/>
    <w:rsid w:val="00EA4FF4"/>
    <w:rsid w:val="00EA62D5"/>
    <w:rsid w:val="00EA6890"/>
    <w:rsid w:val="00EA7390"/>
    <w:rsid w:val="00EB2E75"/>
    <w:rsid w:val="00EC012E"/>
    <w:rsid w:val="00EC12EE"/>
    <w:rsid w:val="00EC650E"/>
    <w:rsid w:val="00EC74E8"/>
    <w:rsid w:val="00ED0DFB"/>
    <w:rsid w:val="00ED3212"/>
    <w:rsid w:val="00ED3A2A"/>
    <w:rsid w:val="00EE00E0"/>
    <w:rsid w:val="00EE094F"/>
    <w:rsid w:val="00EE0B53"/>
    <w:rsid w:val="00EE18D6"/>
    <w:rsid w:val="00EF1B29"/>
    <w:rsid w:val="00EF5C98"/>
    <w:rsid w:val="00EF71F8"/>
    <w:rsid w:val="00EF74BD"/>
    <w:rsid w:val="00F023D7"/>
    <w:rsid w:val="00F02507"/>
    <w:rsid w:val="00F037A6"/>
    <w:rsid w:val="00F055A0"/>
    <w:rsid w:val="00F07550"/>
    <w:rsid w:val="00F11589"/>
    <w:rsid w:val="00F24339"/>
    <w:rsid w:val="00F3173A"/>
    <w:rsid w:val="00F31FE0"/>
    <w:rsid w:val="00F33FD4"/>
    <w:rsid w:val="00F36B08"/>
    <w:rsid w:val="00F36D46"/>
    <w:rsid w:val="00F37B7C"/>
    <w:rsid w:val="00F40305"/>
    <w:rsid w:val="00F408B1"/>
    <w:rsid w:val="00F42331"/>
    <w:rsid w:val="00F4347E"/>
    <w:rsid w:val="00F43FE8"/>
    <w:rsid w:val="00F440CC"/>
    <w:rsid w:val="00F45888"/>
    <w:rsid w:val="00F46E34"/>
    <w:rsid w:val="00F5038F"/>
    <w:rsid w:val="00F53952"/>
    <w:rsid w:val="00F53955"/>
    <w:rsid w:val="00F57E52"/>
    <w:rsid w:val="00F645B0"/>
    <w:rsid w:val="00F71560"/>
    <w:rsid w:val="00F71B98"/>
    <w:rsid w:val="00F75B6E"/>
    <w:rsid w:val="00F77275"/>
    <w:rsid w:val="00F819E1"/>
    <w:rsid w:val="00F8235E"/>
    <w:rsid w:val="00F8435C"/>
    <w:rsid w:val="00F9045E"/>
    <w:rsid w:val="00F90D3B"/>
    <w:rsid w:val="00F95938"/>
    <w:rsid w:val="00F95A0D"/>
    <w:rsid w:val="00F96469"/>
    <w:rsid w:val="00F96FCE"/>
    <w:rsid w:val="00FA360E"/>
    <w:rsid w:val="00FB3D8D"/>
    <w:rsid w:val="00FB5264"/>
    <w:rsid w:val="00FB686D"/>
    <w:rsid w:val="00FC0193"/>
    <w:rsid w:val="00FC14EA"/>
    <w:rsid w:val="00FC6427"/>
    <w:rsid w:val="00FD294A"/>
    <w:rsid w:val="00FD2E43"/>
    <w:rsid w:val="00FD6FB3"/>
    <w:rsid w:val="00FD7F36"/>
    <w:rsid w:val="00FE2278"/>
    <w:rsid w:val="00FE2297"/>
    <w:rsid w:val="00FE3474"/>
    <w:rsid w:val="00FE4F58"/>
    <w:rsid w:val="00FE5E22"/>
    <w:rsid w:val="00FE5FF9"/>
    <w:rsid w:val="00FE6B4C"/>
    <w:rsid w:val="00FE7C2B"/>
    <w:rsid w:val="00FF0769"/>
    <w:rsid w:val="00FF2F2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A9E8CD"/>
  <w15:docId w15:val="{A1AC904C-B116-487B-90F9-BEAD93F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1B8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link w:val="Heading1Char"/>
    <w:uiPriority w:val="1"/>
    <w:qFormat/>
    <w:rsid w:val="00C23D3A"/>
    <w:pPr>
      <w:keepNext/>
      <w:widowControl/>
      <w:numPr>
        <w:numId w:val="12"/>
      </w:numPr>
      <w:autoSpaceDE/>
      <w:autoSpaceDN/>
      <w:spacing w:before="600" w:after="120"/>
      <w:ind w:left="567" w:hanging="567"/>
      <w:outlineLvl w:val="0"/>
    </w:pPr>
    <w:rPr>
      <w:rFonts w:ascii="Arial" w:hAnsi="Arial" w:cs="Arial"/>
      <w:b/>
      <w:bCs/>
      <w:color w:val="004259"/>
      <w:sz w:val="28"/>
      <w:szCs w:val="26"/>
    </w:rPr>
  </w:style>
  <w:style w:type="paragraph" w:styleId="Heading2">
    <w:name w:val="heading 2"/>
    <w:basedOn w:val="Normal"/>
    <w:uiPriority w:val="1"/>
    <w:qFormat/>
    <w:rsid w:val="00811EF1"/>
    <w:pPr>
      <w:keepNext/>
      <w:spacing w:before="360"/>
      <w:outlineLvl w:val="1"/>
    </w:pPr>
    <w:rPr>
      <w:rFonts w:ascii="Arial Bold" w:eastAsia="SimSun" w:hAnsi="Arial Bold" w:cs="Arial"/>
      <w:b/>
      <w:bCs/>
      <w:color w:val="004259"/>
      <w:sz w:val="24"/>
      <w:szCs w:val="26"/>
    </w:rPr>
  </w:style>
  <w:style w:type="paragraph" w:styleId="Heading3">
    <w:name w:val="heading 3"/>
    <w:basedOn w:val="Normal"/>
    <w:link w:val="Heading3Char"/>
    <w:qFormat/>
    <w:rsid w:val="00811EF1"/>
    <w:pPr>
      <w:keepNext/>
      <w:spacing w:before="360" w:after="120"/>
      <w:ind w:left="567" w:hanging="567"/>
      <w:outlineLvl w:val="2"/>
    </w:pPr>
    <w:rPr>
      <w:rFonts w:ascii="Arial Bold" w:hAnsi="Arial Bold" w:cs="Arial"/>
      <w:b/>
      <w:bCs/>
      <w:color w:val="004259"/>
      <w:sz w:val="20"/>
      <w:szCs w:val="20"/>
    </w:rPr>
  </w:style>
  <w:style w:type="paragraph" w:styleId="Heading4">
    <w:name w:val="heading 4"/>
    <w:basedOn w:val="Heading3"/>
    <w:qFormat/>
    <w:rsid w:val="004561B8"/>
    <w:pPr>
      <w:outlineLvl w:val="3"/>
    </w:pPr>
    <w:rPr>
      <w:i/>
      <w:iCs/>
      <w:lang w:val="en-US"/>
    </w:rPr>
  </w:style>
  <w:style w:type="paragraph" w:styleId="Heading5">
    <w:name w:val="heading 5"/>
    <w:basedOn w:val="Heading4"/>
    <w:next w:val="Normal"/>
    <w:link w:val="Heading5Char"/>
    <w:qFormat/>
    <w:rsid w:val="00C427EC"/>
    <w:pPr>
      <w:widowControl/>
      <w:tabs>
        <w:tab w:val="num" w:pos="1021"/>
      </w:tabs>
      <w:autoSpaceDE/>
      <w:autoSpaceDN/>
      <w:spacing w:after="200"/>
      <w:ind w:left="1021" w:hanging="454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C427EC"/>
    <w:pPr>
      <w:widowControl/>
      <w:tabs>
        <w:tab w:val="num" w:pos="1588"/>
      </w:tabs>
      <w:autoSpaceDE/>
      <w:autoSpaceDN/>
      <w:spacing w:after="200"/>
      <w:ind w:left="1588" w:hanging="567"/>
      <w:outlineLvl w:val="5"/>
    </w:pPr>
    <w:rPr>
      <w:rFonts w:ascii="Arial" w:hAnsi="Arial"/>
      <w:bCs/>
      <w:sz w:val="20"/>
    </w:rPr>
  </w:style>
  <w:style w:type="paragraph" w:styleId="Heading7">
    <w:name w:val="heading 7"/>
    <w:basedOn w:val="Normal"/>
    <w:next w:val="Normal"/>
    <w:link w:val="Heading7Char"/>
    <w:unhideWhenUsed/>
    <w:rsid w:val="000940DD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en-US" w:eastAsia="ja-JP"/>
    </w:rPr>
  </w:style>
  <w:style w:type="paragraph" w:styleId="Heading8">
    <w:name w:val="heading 8"/>
    <w:basedOn w:val="Normal"/>
    <w:next w:val="Normal"/>
    <w:link w:val="Heading8Char"/>
    <w:unhideWhenUsed/>
    <w:rsid w:val="000940DD"/>
    <w:pPr>
      <w:keepNext/>
      <w:keepLines/>
      <w:widowControl/>
      <w:autoSpaceDE/>
      <w:autoSpaceDN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nhideWhenUsed/>
    <w:rsid w:val="000940DD"/>
    <w:pPr>
      <w:keepNext/>
      <w:keepLines/>
      <w:widowControl/>
      <w:autoSpaceDE/>
      <w:autoSpaceDN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C740E"/>
    <w:pPr>
      <w:tabs>
        <w:tab w:val="left" w:pos="567"/>
        <w:tab w:val="right" w:leader="dot" w:pos="9356"/>
      </w:tabs>
      <w:spacing w:before="240"/>
      <w:ind w:left="709" w:hanging="567"/>
    </w:pPr>
    <w:rPr>
      <w:rFonts w:ascii="Arial" w:hAnsi="Arial"/>
      <w:b/>
      <w:sz w:val="18"/>
      <w:szCs w:val="18"/>
    </w:rPr>
  </w:style>
  <w:style w:type="paragraph" w:styleId="TOC2">
    <w:name w:val="toc 2"/>
    <w:basedOn w:val="Normal"/>
    <w:uiPriority w:val="39"/>
    <w:qFormat/>
    <w:rsid w:val="00B23DC4"/>
    <w:pPr>
      <w:tabs>
        <w:tab w:val="left" w:pos="1134"/>
        <w:tab w:val="right" w:leader="dot" w:pos="9356"/>
      </w:tabs>
      <w:spacing w:before="120"/>
      <w:ind w:left="1134" w:hanging="567"/>
    </w:pPr>
    <w:rPr>
      <w:rFonts w:ascii="Arial" w:hAnsi="Arial"/>
      <w:bCs/>
      <w:sz w:val="18"/>
    </w:rPr>
  </w:style>
  <w:style w:type="paragraph" w:styleId="TOC3">
    <w:name w:val="toc 3"/>
    <w:basedOn w:val="Normal"/>
    <w:uiPriority w:val="39"/>
    <w:qFormat/>
    <w:pPr>
      <w:spacing w:line="252" w:lineRule="exact"/>
      <w:ind w:left="1571" w:hanging="852"/>
    </w:pPr>
  </w:style>
  <w:style w:type="paragraph" w:styleId="BodyText">
    <w:name w:val="Body Text"/>
    <w:basedOn w:val="Style6"/>
    <w:link w:val="BodyTextChar"/>
    <w:uiPriority w:val="1"/>
    <w:qFormat/>
    <w:rsid w:val="001B7F72"/>
    <w:pPr>
      <w:numPr>
        <w:ilvl w:val="0"/>
        <w:numId w:val="0"/>
      </w:numPr>
      <w:spacing w:before="240" w:after="120"/>
      <w:ind w:left="34"/>
    </w:pPr>
    <w:rPr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993" w:hanging="852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</w:style>
  <w:style w:type="paragraph" w:customStyle="1" w:styleId="Style1">
    <w:name w:val="Style1"/>
    <w:basedOn w:val="ListParagraph"/>
    <w:link w:val="Style1Char"/>
    <w:uiPriority w:val="1"/>
    <w:qFormat/>
    <w:rsid w:val="00557601"/>
    <w:pPr>
      <w:widowControl/>
      <w:autoSpaceDE/>
      <w:autoSpaceDN/>
      <w:spacing w:before="360" w:after="120"/>
      <w:ind w:left="0" w:firstLine="0"/>
      <w:outlineLvl w:val="0"/>
    </w:pPr>
    <w:rPr>
      <w:rFonts w:ascii="Arial" w:eastAsia="SimSun" w:hAnsi="Arial" w:cs="Arial"/>
      <w:b/>
      <w:bCs/>
      <w:color w:val="244061" w:themeColor="accent1" w:themeShade="80"/>
      <w:sz w:val="28"/>
      <w:szCs w:val="28"/>
      <w:lang w:eastAsia="ja-JP"/>
    </w:rPr>
  </w:style>
  <w:style w:type="paragraph" w:customStyle="1" w:styleId="Style2">
    <w:name w:val="Style2"/>
    <w:basedOn w:val="ListParagraph"/>
    <w:link w:val="Style2Char"/>
    <w:uiPriority w:val="1"/>
    <w:qFormat/>
    <w:rsid w:val="00F023D7"/>
    <w:pPr>
      <w:keepNext/>
      <w:keepLines/>
      <w:widowControl/>
      <w:tabs>
        <w:tab w:val="left" w:pos="993"/>
      </w:tabs>
      <w:autoSpaceDE/>
      <w:autoSpaceDN/>
      <w:spacing w:before="240" w:after="120"/>
      <w:ind w:left="0" w:firstLine="0"/>
      <w:outlineLvl w:val="1"/>
    </w:pPr>
    <w:rPr>
      <w:rFonts w:ascii="Arial" w:eastAsia="SimSun" w:hAnsi="Arial" w:cs="Arial"/>
      <w:b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03A16"/>
    <w:rPr>
      <w:rFonts w:ascii="Times New Roman" w:eastAsia="Times New Roman" w:hAnsi="Times New Roman" w:cs="Times New Roman"/>
    </w:rPr>
  </w:style>
  <w:style w:type="character" w:customStyle="1" w:styleId="Style1Char">
    <w:name w:val="Style1 Char"/>
    <w:basedOn w:val="ListParagraphChar"/>
    <w:link w:val="Style1"/>
    <w:uiPriority w:val="1"/>
    <w:rsid w:val="00557601"/>
    <w:rPr>
      <w:rFonts w:ascii="Arial" w:eastAsia="SimSun" w:hAnsi="Arial" w:cs="Arial"/>
      <w:b/>
      <w:bCs/>
      <w:color w:val="244061" w:themeColor="accent1" w:themeShade="80"/>
      <w:sz w:val="28"/>
      <w:szCs w:val="28"/>
      <w:lang w:val="en-AU" w:eastAsia="ja-JP"/>
    </w:rPr>
  </w:style>
  <w:style w:type="paragraph" w:customStyle="1" w:styleId="Style3">
    <w:name w:val="Style3"/>
    <w:basedOn w:val="BodyText"/>
    <w:link w:val="Style3Char"/>
    <w:uiPriority w:val="1"/>
    <w:qFormat/>
    <w:rsid w:val="002652B9"/>
    <w:pPr>
      <w:numPr>
        <w:numId w:val="1"/>
      </w:numPr>
    </w:pPr>
  </w:style>
  <w:style w:type="character" w:customStyle="1" w:styleId="Style2Char">
    <w:name w:val="Style2 Char"/>
    <w:basedOn w:val="ListParagraphChar"/>
    <w:link w:val="Style2"/>
    <w:uiPriority w:val="1"/>
    <w:rsid w:val="00F023D7"/>
    <w:rPr>
      <w:rFonts w:ascii="Arial" w:eastAsia="SimSun" w:hAnsi="Arial" w:cs="Arial"/>
      <w:b/>
      <w:color w:val="365F91" w:themeColor="accent1" w:themeShade="BF"/>
      <w:lang w:val="en-AU" w:eastAsia="ja-JP"/>
    </w:rPr>
  </w:style>
  <w:style w:type="paragraph" w:customStyle="1" w:styleId="Style4">
    <w:name w:val="Style4"/>
    <w:basedOn w:val="ListParagraph"/>
    <w:link w:val="Style4Char"/>
    <w:uiPriority w:val="1"/>
    <w:qFormat/>
    <w:rsid w:val="000115DE"/>
    <w:pPr>
      <w:numPr>
        <w:numId w:val="8"/>
      </w:numPr>
      <w:tabs>
        <w:tab w:val="left" w:pos="2268"/>
      </w:tabs>
      <w:spacing w:before="119"/>
      <w:ind w:right="306"/>
    </w:pPr>
    <w:rPr>
      <w:rFonts w:ascii="Arial" w:hAnsi="Arial" w:cs="Arial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7F72"/>
    <w:rPr>
      <w:rFonts w:ascii="Arial" w:eastAsiaTheme="minorEastAsia" w:hAnsi="Arial" w:cs="Times New Roman"/>
      <w:bCs/>
      <w:sz w:val="20"/>
      <w:szCs w:val="20"/>
      <w:lang w:eastAsia="ja-JP"/>
    </w:rPr>
  </w:style>
  <w:style w:type="character" w:customStyle="1" w:styleId="Style3Char">
    <w:name w:val="Style3 Char"/>
    <w:basedOn w:val="BodyTextChar"/>
    <w:link w:val="Style3"/>
    <w:uiPriority w:val="1"/>
    <w:rsid w:val="002652B9"/>
    <w:rPr>
      <w:rFonts w:ascii="Arial" w:eastAsiaTheme="minorEastAsia" w:hAnsi="Arial" w:cs="Times New Roman"/>
      <w:bCs/>
      <w:sz w:val="20"/>
      <w:szCs w:val="20"/>
      <w:lang w:eastAsia="ja-JP"/>
    </w:rPr>
  </w:style>
  <w:style w:type="paragraph" w:customStyle="1" w:styleId="Subheading">
    <w:name w:val="Subheading"/>
    <w:basedOn w:val="Heading3"/>
    <w:link w:val="SubheadingChar"/>
    <w:uiPriority w:val="1"/>
    <w:qFormat/>
    <w:rsid w:val="00E95B09"/>
    <w:pPr>
      <w:numPr>
        <w:numId w:val="4"/>
      </w:numPr>
      <w:spacing w:before="180" w:after="60"/>
    </w:pPr>
    <w:rPr>
      <w:sz w:val="22"/>
      <w:szCs w:val="22"/>
    </w:rPr>
  </w:style>
  <w:style w:type="character" w:customStyle="1" w:styleId="Style4Char">
    <w:name w:val="Style4 Char"/>
    <w:basedOn w:val="ListParagraphChar"/>
    <w:link w:val="Style4"/>
    <w:uiPriority w:val="1"/>
    <w:rsid w:val="000115DE"/>
    <w:rPr>
      <w:rFonts w:ascii="Arial" w:eastAsia="Times New Roman" w:hAnsi="Arial" w:cs="Arial"/>
      <w:noProof/>
      <w:sz w:val="20"/>
      <w:szCs w:val="20"/>
      <w:lang w:val="en-AU"/>
    </w:rPr>
  </w:style>
  <w:style w:type="numbering" w:customStyle="1" w:styleId="Style5">
    <w:name w:val="Style5"/>
    <w:uiPriority w:val="99"/>
    <w:rsid w:val="0087697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811EF1"/>
    <w:rPr>
      <w:rFonts w:ascii="Arial Bold" w:eastAsia="Times New Roman" w:hAnsi="Arial Bold" w:cs="Arial"/>
      <w:b/>
      <w:bCs/>
      <w:color w:val="004259"/>
      <w:sz w:val="20"/>
      <w:szCs w:val="20"/>
      <w:lang w:val="en-AU"/>
    </w:rPr>
  </w:style>
  <w:style w:type="character" w:customStyle="1" w:styleId="SubheadingChar">
    <w:name w:val="Subheading Char"/>
    <w:basedOn w:val="Heading3Char"/>
    <w:link w:val="Subheading"/>
    <w:uiPriority w:val="1"/>
    <w:rsid w:val="00E95B09"/>
    <w:rPr>
      <w:rFonts w:ascii="Arial Bold" w:eastAsia="Times New Roman" w:hAnsi="Arial Bold" w:cs="Arial"/>
      <w:b/>
      <w:bCs/>
      <w:color w:val="004259"/>
      <w:sz w:val="20"/>
      <w:szCs w:val="20"/>
      <w:lang w:val="en-AU"/>
    </w:rPr>
  </w:style>
  <w:style w:type="paragraph" w:customStyle="1" w:styleId="Paragraph">
    <w:name w:val="Paragraph"/>
    <w:basedOn w:val="Normal"/>
    <w:link w:val="ParagraphChar"/>
    <w:qFormat/>
    <w:rsid w:val="00760D5D"/>
    <w:pPr>
      <w:widowControl/>
      <w:tabs>
        <w:tab w:val="num" w:pos="1134"/>
      </w:tabs>
      <w:autoSpaceDE/>
      <w:autoSpaceDN/>
      <w:spacing w:after="60"/>
      <w:ind w:left="1134" w:hanging="425"/>
      <w:jc w:val="both"/>
    </w:pPr>
    <w:rPr>
      <w:noProof/>
      <w:sz w:val="20"/>
      <w:szCs w:val="20"/>
    </w:rPr>
  </w:style>
  <w:style w:type="paragraph" w:customStyle="1" w:styleId="Heading1RestartNumbering">
    <w:name w:val="Heading 1 Restart Numbering"/>
    <w:basedOn w:val="Heading1"/>
    <w:next w:val="Heading2"/>
    <w:rsid w:val="00760D5D"/>
    <w:pPr>
      <w:keepLines/>
      <w:tabs>
        <w:tab w:val="num" w:pos="360"/>
      </w:tabs>
      <w:spacing w:before="60"/>
      <w:ind w:left="0"/>
    </w:pPr>
    <w:rPr>
      <w:rFonts w:ascii="Arial Black" w:hAnsi="Arial Black"/>
      <w:b w:val="0"/>
      <w:bCs w:val="0"/>
      <w:sz w:val="40"/>
      <w:szCs w:val="20"/>
    </w:rPr>
  </w:style>
  <w:style w:type="paragraph" w:customStyle="1" w:styleId="Sub-paragraph">
    <w:name w:val="Sub-paragraph"/>
    <w:basedOn w:val="Normal"/>
    <w:link w:val="Sub-paragraphChar"/>
    <w:qFormat/>
    <w:rsid w:val="00760D5D"/>
    <w:pPr>
      <w:widowControl/>
      <w:tabs>
        <w:tab w:val="num" w:pos="1559"/>
      </w:tabs>
      <w:autoSpaceDE/>
      <w:autoSpaceDN/>
      <w:spacing w:after="60"/>
      <w:ind w:left="1559" w:hanging="425"/>
      <w:jc w:val="both"/>
    </w:pPr>
    <w:rPr>
      <w:noProof/>
      <w:sz w:val="20"/>
      <w:szCs w:val="20"/>
    </w:rPr>
  </w:style>
  <w:style w:type="paragraph" w:customStyle="1" w:styleId="Sub-sub-paragraph">
    <w:name w:val="Sub-sub-paragraph"/>
    <w:basedOn w:val="Sub-paragraph"/>
    <w:qFormat/>
    <w:rsid w:val="00760D5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760D5D"/>
    <w:pPr>
      <w:tabs>
        <w:tab w:val="clear" w:pos="1985"/>
        <w:tab w:val="num" w:pos="2410"/>
      </w:tabs>
      <w:ind w:left="2410" w:hanging="425"/>
    </w:pPr>
  </w:style>
  <w:style w:type="paragraph" w:customStyle="1" w:styleId="Style6">
    <w:name w:val="Style6"/>
    <w:basedOn w:val="Style13"/>
    <w:link w:val="Style6Char"/>
    <w:uiPriority w:val="1"/>
    <w:qFormat/>
    <w:rsid w:val="004E2059"/>
    <w:pPr>
      <w:numPr>
        <w:ilvl w:val="1"/>
        <w:numId w:val="12"/>
      </w:numPr>
    </w:pPr>
  </w:style>
  <w:style w:type="numbering" w:customStyle="1" w:styleId="Style7">
    <w:name w:val="Style7"/>
    <w:uiPriority w:val="99"/>
    <w:rsid w:val="0041075A"/>
    <w:pPr>
      <w:numPr>
        <w:numId w:val="3"/>
      </w:numPr>
    </w:pPr>
  </w:style>
  <w:style w:type="character" w:customStyle="1" w:styleId="ParagraphChar">
    <w:name w:val="Paragraph Char"/>
    <w:basedOn w:val="DefaultParagraphFont"/>
    <w:link w:val="Paragraph"/>
    <w:rsid w:val="00760D5D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character" w:customStyle="1" w:styleId="Style6Char">
    <w:name w:val="Style6 Char"/>
    <w:basedOn w:val="ParagraphChar"/>
    <w:link w:val="Style6"/>
    <w:uiPriority w:val="1"/>
    <w:rsid w:val="004E2059"/>
    <w:rPr>
      <w:rFonts w:ascii="Arial" w:eastAsiaTheme="minorEastAsia" w:hAnsi="Arial" w:cs="Times New Roman"/>
      <w:noProof/>
      <w:sz w:val="20"/>
      <w:szCs w:val="20"/>
      <w:lang w:val="en-AU" w:eastAsia="ja-JP"/>
    </w:rPr>
  </w:style>
  <w:style w:type="character" w:customStyle="1" w:styleId="Sub-paragraphChar">
    <w:name w:val="Sub-paragraph Char"/>
    <w:link w:val="Sub-paragraph"/>
    <w:rsid w:val="00FE6B4C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Bodynumbered1">
    <w:name w:val="Body numbered 1"/>
    <w:basedOn w:val="Style6"/>
    <w:qFormat/>
    <w:rsid w:val="00C23D3A"/>
    <w:pPr>
      <w:keepLines/>
      <w:tabs>
        <w:tab w:val="left" w:pos="567"/>
      </w:tabs>
      <w:spacing w:before="240" w:after="120"/>
      <w:ind w:left="567" w:hanging="567"/>
    </w:pPr>
    <w:rPr>
      <w:lang w:val="en-AU"/>
    </w:rPr>
  </w:style>
  <w:style w:type="paragraph" w:customStyle="1" w:styleId="Bodynumbered2">
    <w:name w:val="Body numbered 2"/>
    <w:basedOn w:val="Bodynumbered1"/>
    <w:qFormat/>
    <w:rsid w:val="00C23D3A"/>
    <w:pPr>
      <w:numPr>
        <w:ilvl w:val="0"/>
        <w:numId w:val="14"/>
      </w:numPr>
      <w:tabs>
        <w:tab w:val="clear" w:pos="567"/>
        <w:tab w:val="left" w:pos="851"/>
      </w:tabs>
      <w:spacing w:before="120"/>
      <w:ind w:left="851" w:hanging="284"/>
    </w:pPr>
  </w:style>
  <w:style w:type="paragraph" w:customStyle="1" w:styleId="Bodynumbered3">
    <w:name w:val="Body numbered 3"/>
    <w:basedOn w:val="Bodynumbered2"/>
    <w:qFormat/>
    <w:rsid w:val="00C23D3A"/>
    <w:pPr>
      <w:numPr>
        <w:numId w:val="15"/>
      </w:numPr>
      <w:tabs>
        <w:tab w:val="clear" w:pos="851"/>
        <w:tab w:val="left" w:pos="1276"/>
      </w:tabs>
      <w:ind w:left="1276" w:hanging="425"/>
    </w:pPr>
  </w:style>
  <w:style w:type="paragraph" w:customStyle="1" w:styleId="AnnexureHeading">
    <w:name w:val="Annexure Heading"/>
    <w:basedOn w:val="Style1"/>
    <w:link w:val="AnnexureHeadingChar"/>
    <w:uiPriority w:val="1"/>
    <w:qFormat/>
    <w:rsid w:val="00091538"/>
    <w:pPr>
      <w:pageBreakBefore/>
      <w:ind w:left="2268" w:hanging="2268"/>
    </w:pPr>
    <w:rPr>
      <w:rFonts w:ascii="Arial Bold" w:hAnsi="Arial Bold"/>
      <w:color w:val="004259"/>
    </w:rPr>
  </w:style>
  <w:style w:type="paragraph" w:styleId="Header">
    <w:name w:val="header"/>
    <w:basedOn w:val="Normal"/>
    <w:link w:val="Head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AnnexureHeadingChar">
    <w:name w:val="Annexure Heading Char"/>
    <w:basedOn w:val="Style1Char"/>
    <w:link w:val="AnnexureHeading"/>
    <w:uiPriority w:val="1"/>
    <w:rsid w:val="00091538"/>
    <w:rPr>
      <w:rFonts w:ascii="Arial Bold" w:eastAsia="SimSun" w:hAnsi="Arial Bold" w:cs="Arial"/>
      <w:b/>
      <w:bCs/>
      <w:color w:val="004259"/>
      <w:sz w:val="28"/>
      <w:szCs w:val="28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B3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8D"/>
    <w:rPr>
      <w:rFonts w:ascii="Times New Roman" w:eastAsia="Times New Roman" w:hAnsi="Times New Roman" w:cs="Times New Roman"/>
    </w:rPr>
  </w:style>
  <w:style w:type="table" w:customStyle="1" w:styleId="SimpleTable1">
    <w:name w:val="Simple Table1"/>
    <w:basedOn w:val="TableNormal"/>
    <w:next w:val="TableGrid"/>
    <w:uiPriority w:val="39"/>
    <w:rsid w:val="00FB3D8D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Style8">
    <w:name w:val="Style8"/>
    <w:uiPriority w:val="99"/>
    <w:rsid w:val="00FB3D8D"/>
    <w:pPr>
      <w:numPr>
        <w:numId w:val="5"/>
      </w:numPr>
    </w:pPr>
  </w:style>
  <w:style w:type="table" w:styleId="TableGrid">
    <w:name w:val="Table Grid"/>
    <w:aliases w:val="Simple Table"/>
    <w:basedOn w:val="TableNormal"/>
    <w:uiPriority w:val="39"/>
    <w:rsid w:val="00FB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91"/>
    <w:rPr>
      <w:color w:val="808080"/>
      <w:shd w:val="clear" w:color="auto" w:fill="E6E6E6"/>
    </w:rPr>
  </w:style>
  <w:style w:type="table" w:customStyle="1" w:styleId="SimpleTable2">
    <w:name w:val="Simple Table2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TableFigureLevel1Bullet">
    <w:name w:val="Table / Figure Level 1 Bullet"/>
    <w:rsid w:val="00B14381"/>
    <w:pPr>
      <w:widowControl/>
      <w:numPr>
        <w:numId w:val="6"/>
      </w:numPr>
      <w:tabs>
        <w:tab w:val="clear" w:pos="284"/>
        <w:tab w:val="num" w:pos="176"/>
      </w:tabs>
      <w:autoSpaceDE/>
      <w:autoSpaceDN/>
      <w:spacing w:before="40" w:after="40"/>
      <w:ind w:left="176" w:hanging="176"/>
    </w:pPr>
    <w:rPr>
      <w:rFonts w:ascii="Arial Narrow" w:eastAsia="SimSun" w:hAnsi="Arial Narrow" w:cs="Times New Roman"/>
      <w:sz w:val="18"/>
      <w:szCs w:val="18"/>
      <w:lang w:val="en-AU" w:eastAsia="en-AU"/>
    </w:rPr>
  </w:style>
  <w:style w:type="table" w:customStyle="1" w:styleId="SimpleTable3">
    <w:name w:val="Simple Table3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Default">
    <w:name w:val="Default"/>
    <w:rsid w:val="008747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8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E1"/>
    <w:rPr>
      <w:rFonts w:ascii="Segoe UI" w:eastAsia="Times New Roman" w:hAnsi="Segoe UI" w:cs="Segoe UI"/>
      <w:sz w:val="18"/>
      <w:szCs w:val="18"/>
    </w:rPr>
  </w:style>
  <w:style w:type="paragraph" w:customStyle="1" w:styleId="Style9">
    <w:name w:val="Style9"/>
    <w:basedOn w:val="Style4"/>
    <w:link w:val="Style9Char"/>
    <w:uiPriority w:val="1"/>
    <w:qFormat/>
    <w:rsid w:val="00B93D9E"/>
    <w:pPr>
      <w:numPr>
        <w:numId w:val="7"/>
      </w:numPr>
    </w:pPr>
  </w:style>
  <w:style w:type="paragraph" w:customStyle="1" w:styleId="TableBodyText">
    <w:name w:val="Table Body Text"/>
    <w:basedOn w:val="BodyText"/>
    <w:link w:val="TableBodyTextCharChar"/>
    <w:rsid w:val="00F37B7C"/>
    <w:pPr>
      <w:spacing w:before="40" w:after="40"/>
      <w:ind w:left="28"/>
    </w:pPr>
    <w:rPr>
      <w:color w:val="000000"/>
      <w:lang w:eastAsia="en-AU"/>
    </w:rPr>
  </w:style>
  <w:style w:type="character" w:customStyle="1" w:styleId="Style9Char">
    <w:name w:val="Style9 Char"/>
    <w:basedOn w:val="Style4Char"/>
    <w:link w:val="Style9"/>
    <w:uiPriority w:val="1"/>
    <w:rsid w:val="00B93D9E"/>
    <w:rPr>
      <w:rFonts w:ascii="Arial" w:eastAsia="Times New Roman" w:hAnsi="Arial" w:cs="Arial"/>
      <w:noProof/>
      <w:sz w:val="20"/>
      <w:szCs w:val="20"/>
      <w:lang w:val="en-AU"/>
    </w:rPr>
  </w:style>
  <w:style w:type="character" w:customStyle="1" w:styleId="TableBodyTextCharChar">
    <w:name w:val="Table Body Text Char Char"/>
    <w:link w:val="TableBodyText"/>
    <w:rsid w:val="00F37B7C"/>
    <w:rPr>
      <w:rFonts w:ascii="Arial" w:eastAsiaTheme="minorEastAsia" w:hAnsi="Arial" w:cs="Times New Roman"/>
      <w:bCs/>
      <w:color w:val="000000"/>
      <w:sz w:val="20"/>
      <w:szCs w:val="20"/>
      <w:lang w:eastAsia="en-AU"/>
    </w:rPr>
  </w:style>
  <w:style w:type="paragraph" w:customStyle="1" w:styleId="TableHeading">
    <w:name w:val="Table Heading"/>
    <w:basedOn w:val="BodyText"/>
    <w:link w:val="TableHeadingChar"/>
    <w:rsid w:val="00F37B7C"/>
    <w:pPr>
      <w:spacing w:before="40" w:after="40" w:line="240" w:lineRule="atLeast"/>
      <w:ind w:left="0"/>
    </w:pPr>
    <w:rPr>
      <w:b/>
      <w:bCs w:val="0"/>
      <w:szCs w:val="22"/>
      <w:lang w:eastAsia="en-AU"/>
    </w:rPr>
  </w:style>
  <w:style w:type="character" w:customStyle="1" w:styleId="TableHeadingChar">
    <w:name w:val="Table Heading Char"/>
    <w:link w:val="TableHeading"/>
    <w:rsid w:val="00F37B7C"/>
    <w:rPr>
      <w:rFonts w:ascii="Arial" w:eastAsiaTheme="minorEastAsia" w:hAnsi="Arial" w:cs="Times New Roman"/>
      <w:b/>
      <w:sz w:val="20"/>
      <w:lang w:eastAsia="en-AU"/>
    </w:rPr>
  </w:style>
  <w:style w:type="table" w:customStyle="1" w:styleId="TableGrid1">
    <w:name w:val="Table Grid1"/>
    <w:basedOn w:val="TableNormal"/>
    <w:next w:val="TableGrid"/>
    <w:semiHidden/>
    <w:rsid w:val="002E7CDE"/>
    <w:pPr>
      <w:keepNext/>
      <w:keepLines/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2E7CDE"/>
    <w:pPr>
      <w:numPr>
        <w:numId w:val="10"/>
      </w:numPr>
    </w:pPr>
  </w:style>
  <w:style w:type="paragraph" w:styleId="Revision">
    <w:name w:val="Revision"/>
    <w:hidden/>
    <w:uiPriority w:val="99"/>
    <w:semiHidden/>
    <w:rsid w:val="00D402E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C02AA"/>
    <w:pPr>
      <w:keepLines/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E4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402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4024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427EC"/>
    <w:rPr>
      <w:rFonts w:ascii="Arial" w:eastAsia="Times New Roman" w:hAnsi="Arial" w:cs="Times New Roman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rsid w:val="00C427EC"/>
    <w:rPr>
      <w:rFonts w:ascii="Arial" w:eastAsia="Times New Roman" w:hAnsi="Arial" w:cs="Times New Roman"/>
      <w:bCs/>
      <w:sz w:val="20"/>
      <w:lang w:val="en-AU"/>
    </w:rPr>
  </w:style>
  <w:style w:type="paragraph" w:customStyle="1" w:styleId="Heading5SS">
    <w:name w:val="Heading 5 +SS"/>
    <w:basedOn w:val="Heading5"/>
    <w:rsid w:val="00485E41"/>
    <w:pPr>
      <w:keepNext w:val="0"/>
      <w:tabs>
        <w:tab w:val="clear" w:pos="1021"/>
        <w:tab w:val="left" w:pos="454"/>
      </w:tabs>
      <w:spacing w:after="0"/>
      <w:ind w:left="454"/>
      <w:outlineLvl w:val="9"/>
    </w:pPr>
  </w:style>
  <w:style w:type="paragraph" w:customStyle="1" w:styleId="Style10">
    <w:name w:val="Style10"/>
    <w:link w:val="Style10Char"/>
    <w:uiPriority w:val="1"/>
    <w:qFormat/>
    <w:rsid w:val="00761330"/>
    <w:pPr>
      <w:ind w:left="709"/>
    </w:pPr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4">
    <w:name w:val="Simple Table4"/>
    <w:basedOn w:val="TableNormal"/>
    <w:next w:val="TableGrid"/>
    <w:uiPriority w:val="39"/>
    <w:rsid w:val="004845D9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character" w:customStyle="1" w:styleId="Style10Char">
    <w:name w:val="Style10 Char"/>
    <w:basedOn w:val="DefaultParagraphFont"/>
    <w:link w:val="Style10"/>
    <w:uiPriority w:val="1"/>
    <w:rsid w:val="00761330"/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5">
    <w:name w:val="Simple Table5"/>
    <w:basedOn w:val="TableNormal"/>
    <w:next w:val="TableGrid"/>
    <w:uiPriority w:val="39"/>
    <w:rsid w:val="002E4E55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6">
    <w:name w:val="Simple Table6"/>
    <w:basedOn w:val="TableNormal"/>
    <w:next w:val="TableGrid"/>
    <w:uiPriority w:val="39"/>
    <w:rsid w:val="00A50483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Style11">
    <w:name w:val="Style11"/>
    <w:link w:val="Style11Char"/>
    <w:uiPriority w:val="1"/>
    <w:qFormat/>
    <w:rsid w:val="00E95F72"/>
    <w:pPr>
      <w:spacing w:before="120"/>
      <w:ind w:left="709" w:hanging="709"/>
    </w:pPr>
    <w:rPr>
      <w:rFonts w:ascii="Arial" w:eastAsia="SimSun" w:hAnsi="Arial" w:cs="Arial"/>
      <w:b/>
      <w:bCs/>
      <w:lang w:val="en-AU" w:eastAsia="ja-JP"/>
    </w:rPr>
  </w:style>
  <w:style w:type="character" w:customStyle="1" w:styleId="Style11Char">
    <w:name w:val="Style11 Char"/>
    <w:basedOn w:val="DefaultParagraphFont"/>
    <w:link w:val="Style11"/>
    <w:uiPriority w:val="1"/>
    <w:rsid w:val="00E95F72"/>
    <w:rPr>
      <w:rFonts w:ascii="Arial" w:eastAsia="SimSun" w:hAnsi="Arial" w:cs="Arial"/>
      <w:b/>
      <w:bCs/>
      <w:lang w:val="en-AU" w:eastAsia="ja-JP"/>
    </w:rPr>
  </w:style>
  <w:style w:type="table" w:customStyle="1" w:styleId="SimpleTable7">
    <w:name w:val="Simple Table7"/>
    <w:basedOn w:val="TableNormal"/>
    <w:next w:val="TableGrid"/>
    <w:uiPriority w:val="39"/>
    <w:rsid w:val="0093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F7CD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23D3A"/>
    <w:rPr>
      <w:rFonts w:ascii="Arial" w:eastAsia="Times New Roman" w:hAnsi="Arial" w:cs="Arial"/>
      <w:b/>
      <w:bCs/>
      <w:color w:val="004259"/>
      <w:sz w:val="28"/>
      <w:szCs w:val="26"/>
      <w:lang w:val="en-AU"/>
    </w:rPr>
  </w:style>
  <w:style w:type="paragraph" w:customStyle="1" w:styleId="Style13">
    <w:name w:val="Style13"/>
    <w:basedOn w:val="ListParagraph"/>
    <w:link w:val="Style13Char"/>
    <w:qFormat/>
    <w:rsid w:val="00950912"/>
    <w:pPr>
      <w:widowControl/>
      <w:autoSpaceDE/>
      <w:autoSpaceDN/>
      <w:spacing w:before="180"/>
      <w:ind w:left="1002" w:hanging="576"/>
    </w:pPr>
    <w:rPr>
      <w:rFonts w:ascii="Arial" w:eastAsiaTheme="minorEastAsia" w:hAnsi="Arial"/>
      <w:sz w:val="20"/>
      <w:szCs w:val="20"/>
      <w:lang w:val="en-US" w:eastAsia="ja-JP"/>
    </w:rPr>
  </w:style>
  <w:style w:type="character" w:customStyle="1" w:styleId="Style13Char">
    <w:name w:val="Style13 Char"/>
    <w:basedOn w:val="ListParagraphChar"/>
    <w:link w:val="Style13"/>
    <w:rsid w:val="00950912"/>
    <w:rPr>
      <w:rFonts w:ascii="Arial" w:eastAsiaTheme="minorEastAsia" w:hAnsi="Arial" w:cs="Times New Roman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ja-JP"/>
    </w:rPr>
  </w:style>
  <w:style w:type="character" w:customStyle="1" w:styleId="Heading8Char">
    <w:name w:val="Heading 8 Char"/>
    <w:basedOn w:val="DefaultParagraphFont"/>
    <w:link w:val="Heading8"/>
    <w:rsid w:val="000940DD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ja-JP"/>
    </w:rPr>
  </w:style>
  <w:style w:type="paragraph" w:customStyle="1" w:styleId="TableHeader">
    <w:name w:val="Table Header"/>
    <w:rsid w:val="004561B8"/>
    <w:pPr>
      <w:keepNext/>
      <w:widowControl/>
      <w:autoSpaceDE/>
      <w:autoSpaceDN/>
      <w:spacing w:before="40" w:after="40"/>
    </w:pPr>
    <w:rPr>
      <w:rFonts w:ascii="Arial" w:eastAsia="SimSun" w:hAnsi="Arial" w:cs="Arial"/>
      <w:b/>
      <w:bCs/>
      <w:sz w:val="20"/>
      <w:szCs w:val="20"/>
      <w:shd w:val="clear" w:color="auto" w:fill="000000"/>
      <w:lang w:val="en-AU" w:eastAsia="en-AU"/>
    </w:rPr>
  </w:style>
  <w:style w:type="paragraph" w:customStyle="1" w:styleId="TableFigureLeft">
    <w:name w:val="Table / Figure Left"/>
    <w:rsid w:val="00AF1D72"/>
    <w:pPr>
      <w:widowControl/>
      <w:autoSpaceDE/>
      <w:autoSpaceDN/>
      <w:spacing w:before="40" w:after="40" w:line="240" w:lineRule="atLeast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paragraph" w:customStyle="1" w:styleId="CommentaryHeading1">
    <w:name w:val="Commentary Heading 1"/>
    <w:next w:val="Paragraph"/>
    <w:rsid w:val="00AF1D72"/>
    <w:pPr>
      <w:widowControl/>
      <w:numPr>
        <w:numId w:val="13"/>
      </w:numPr>
      <w:autoSpaceDE/>
      <w:autoSpaceDN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sz w:val="32"/>
      <w:szCs w:val="32"/>
      <w:lang w:val="en-AU" w:eastAsia="en-AU"/>
    </w:rPr>
  </w:style>
  <w:style w:type="paragraph" w:customStyle="1" w:styleId="CommentaryHeading2">
    <w:name w:val="Commentary Heading 2"/>
    <w:next w:val="Paragraph"/>
    <w:rsid w:val="00AF1D72"/>
    <w:pPr>
      <w:widowControl/>
      <w:numPr>
        <w:ilvl w:val="1"/>
        <w:numId w:val="13"/>
      </w:numPr>
      <w:autoSpaceDE/>
      <w:autoSpaceDN/>
      <w:spacing w:before="120" w:after="120" w:line="240" w:lineRule="atLeast"/>
      <w:outlineLvl w:val="1"/>
    </w:pPr>
    <w:rPr>
      <w:rFonts w:ascii="Arial" w:eastAsia="Times New Roman" w:hAnsi="Arial" w:cs="Times New Roman"/>
      <w:b/>
      <w:sz w:val="28"/>
      <w:lang w:val="en-AU" w:eastAsia="en-AU"/>
    </w:rPr>
  </w:style>
  <w:style w:type="paragraph" w:customStyle="1" w:styleId="CommentaryHeading3">
    <w:name w:val="Commentary Heading 3"/>
    <w:next w:val="Paragraph"/>
    <w:rsid w:val="00AF1D72"/>
    <w:pPr>
      <w:widowControl/>
      <w:numPr>
        <w:ilvl w:val="2"/>
        <w:numId w:val="13"/>
      </w:numPr>
      <w:autoSpaceDE/>
      <w:autoSpaceDN/>
      <w:spacing w:before="120" w:after="120" w:line="240" w:lineRule="atLeast"/>
      <w:outlineLvl w:val="2"/>
    </w:pPr>
    <w:rPr>
      <w:rFonts w:ascii="Arial" w:eastAsia="Times New Roman" w:hAnsi="Arial" w:cs="Times New Roman"/>
      <w:b/>
      <w:i/>
      <w:lang w:val="en-AU" w:eastAsia="en-AU"/>
    </w:rPr>
  </w:style>
  <w:style w:type="paragraph" w:customStyle="1" w:styleId="TableFigureCenter">
    <w:name w:val="Table / Figure Center"/>
    <w:rsid w:val="00AF1D72"/>
    <w:pPr>
      <w:widowControl/>
      <w:autoSpaceDE/>
      <w:autoSpaceDN/>
      <w:spacing w:before="40" w:after="40" w:line="240" w:lineRule="atLeast"/>
      <w:jc w:val="center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table" w:customStyle="1" w:styleId="TMTable">
    <w:name w:val="TM Table"/>
    <w:basedOn w:val="TableNormal"/>
    <w:uiPriority w:val="99"/>
    <w:rsid w:val="00AF1D72"/>
    <w:pPr>
      <w:widowControl/>
      <w:autoSpaceDE/>
      <w:autoSpaceDN/>
    </w:pPr>
    <w:rPr>
      <w:rFonts w:ascii="Arial" w:eastAsia="Times New Roman" w:hAnsi="Arial" w:cs="Times New Roman"/>
      <w:sz w:val="18"/>
      <w:szCs w:val="20"/>
      <w:lang w:val="en-AU"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808080" w:themeColor="background1" w:themeShade="80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customStyle="1" w:styleId="Heading1nonumber">
    <w:name w:val="Heading 1 no number"/>
    <w:basedOn w:val="Heading1RestartNumbering"/>
    <w:uiPriority w:val="1"/>
    <w:qFormat/>
    <w:rsid w:val="002423B2"/>
    <w:pPr>
      <w:numPr>
        <w:numId w:val="0"/>
      </w:numPr>
    </w:pPr>
    <w:rPr>
      <w:rFonts w:ascii="Arial" w:hAnsi="Arial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C23D3A"/>
    <w:pPr>
      <w:spacing w:before="240" w:after="120"/>
      <w:ind w:left="567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D3A"/>
    <w:rPr>
      <w:rFonts w:ascii="Arial" w:eastAsia="Times New Roman" w:hAnsi="Arial" w:cs="Times New Roman"/>
      <w:sz w:val="20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61B8"/>
    <w:pPr>
      <w:widowControl w:val="0"/>
      <w:autoSpaceDE w:val="0"/>
      <w:autoSpaceDN w:val="0"/>
      <w:spacing w:before="0"/>
      <w:ind w:left="0" w:firstLine="360"/>
    </w:pPr>
    <w:rPr>
      <w:rFonts w:ascii="Times New Roman" w:eastAsia="Times New Roman" w:hAnsi="Times New Roman"/>
      <w:bCs w:val="0"/>
      <w:sz w:val="22"/>
      <w:szCs w:val="22"/>
      <w:lang w:val="en-AU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61B8"/>
    <w:rPr>
      <w:rFonts w:ascii="Times New Roman" w:eastAsia="Times New Roman" w:hAnsi="Times New Roman" w:cs="Times New Roman"/>
      <w:bCs w:val="0"/>
      <w:sz w:val="20"/>
      <w:szCs w:val="20"/>
      <w:lang w:val="en-AU" w:eastAsia="ja-JP"/>
    </w:rPr>
  </w:style>
  <w:style w:type="paragraph" w:styleId="BlockText">
    <w:name w:val="Block Text"/>
    <w:basedOn w:val="Normal"/>
    <w:uiPriority w:val="99"/>
    <w:unhideWhenUsed/>
    <w:rsid w:val="00811E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D0432"/>
    <w:pPr>
      <w:spacing w:before="240" w:after="120"/>
      <w:ind w:left="1701" w:hanging="1134"/>
    </w:pPr>
    <w:rPr>
      <w:rFonts w:ascii="Arial" w:hAnsi="Arial"/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0482907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r.qld.gov.au/business-industry/Business-with-us/Approved-products-and-supplier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ustroads.com.au/publica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r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99B7CCA5BB4F9EF6F99E5DA175B5" ma:contentTypeVersion="2" ma:contentTypeDescription="Create a new document." ma:contentTypeScope="" ma:versionID="7c42f3b0410dfe4a6de576468aeb2cbe">
  <xsd:schema xmlns:xsd="http://www.w3.org/2001/XMLSchema" xmlns:xs="http://www.w3.org/2001/XMLSchema" xmlns:p="http://schemas.microsoft.com/office/2006/metadata/properties" xmlns:ns2="e85daaf6-55f8-4e64-9dc5-0f62b5e2d7b1" targetNamespace="http://schemas.microsoft.com/office/2006/metadata/properties" ma:root="true" ma:fieldsID="b5589d9d1fe16f3bbc7fd597b73c68d6" ns2:_="">
    <xsd:import namespace="e85daaf6-55f8-4e64-9dc5-0f62b5e2d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aaf6-55f8-4e64-9dc5-0f62b5e2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B2C6-A5C2-4C37-BA7E-CB6AB28CD73A}">
  <ds:schemaRefs>
    <ds:schemaRef ds:uri="http://www.w3.org/XML/1998/namespace"/>
    <ds:schemaRef ds:uri="http://schemas.openxmlformats.org/package/2006/metadata/core-properties"/>
    <ds:schemaRef ds:uri="e85daaf6-55f8-4e64-9dc5-0f62b5e2d7b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7DC4D6-06DB-4923-B557-D857BC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aaf6-55f8-4e64-9dc5-0f62b5e2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E03CE-FB5F-4798-82B9-960A7FF78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600B5-210B-402E-B7BD-C44EC45B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3272</Words>
  <Characters>17870</Characters>
  <Application>Microsoft Office Word</Application>
  <DocSecurity>0</DocSecurity>
  <Lines>541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B201 - Steelwork for Bridges</vt:lpstr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B201 - Steelwork for Bridges</dc:title>
  <dc:subject>B201 - Steelwork for Bridges</dc:subject>
  <dc:creator>Roads and Maritime Services</dc:creator>
  <cp:keywords>B201 - Steelwork for Bridges</cp:keywords>
  <cp:lastModifiedBy>Elaena Gardner</cp:lastModifiedBy>
  <cp:revision>14</cp:revision>
  <dcterms:created xsi:type="dcterms:W3CDTF">2020-01-07T06:24:00Z</dcterms:created>
  <dcterms:modified xsi:type="dcterms:W3CDTF">2020-01-10T03:08:00Z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2018-05-21T00:00:00Z</vt:filetime>
  </property>
  <property fmtid="{D5CDD505-2E9C-101B-9397-08002B2CF9AE}" pid="5" name="ContentTypeId">
    <vt:lpwstr>0x010100F02F99B7CCA5BB4F9EF6F99E5DA175B5</vt:lpwstr>
  </property>
</Properties>
</file>